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7" w:rightFromText="187" w:vertAnchor="page" w:horzAnchor="margin" w:tblpY="1635"/>
        <w:tblW w:w="1414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8"/>
        <w:gridCol w:w="10029"/>
        <w:gridCol w:w="2835"/>
      </w:tblGrid>
      <w:tr w:rsidR="00DA1DB0" w:rsidRPr="005E6DD5" w:rsidTr="00DA1DB0">
        <w:trPr>
          <w:trHeight w:val="960"/>
        </w:trPr>
        <w:tc>
          <w:tcPr>
            <w:tcW w:w="14142" w:type="dxa"/>
            <w:gridSpan w:val="3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A1DB0" w:rsidRDefault="00DA1DB0" w:rsidP="001838C9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</w:rPr>
            </w:pPr>
            <w:r w:rsidRPr="002D03F8">
              <w:rPr>
                <w:rFonts w:ascii="GHEA Grapalat" w:eastAsia="Calibri" w:hAnsi="GHEA Grapalat" w:cs="Times New Roman"/>
                <w:b/>
              </w:rPr>
              <w:t>(Համապատասխանության գնահատման մարմնի</w:t>
            </w:r>
            <w:r>
              <w:rPr>
                <w:rFonts w:ascii="GHEA Grapalat" w:eastAsia="Calibri" w:hAnsi="GHEA Grapalat" w:cs="Times New Roman"/>
                <w:b/>
                <w:lang w:val="ru-RU"/>
              </w:rPr>
              <w:t xml:space="preserve"> (ՀԳՄ)</w:t>
            </w:r>
            <w:r w:rsidRPr="002D03F8">
              <w:rPr>
                <w:rFonts w:ascii="GHEA Grapalat" w:eastAsia="Calibri" w:hAnsi="GHEA Grapalat" w:cs="Times New Roman"/>
                <w:b/>
              </w:rPr>
              <w:t xml:space="preserve"> անվանումը)</w:t>
            </w:r>
          </w:p>
          <w:p w:rsidR="00DA1DB0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</w:p>
          <w:p w:rsidR="00DA1DB0" w:rsidRDefault="00DA1DB0" w:rsidP="001838C9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r w:rsidRPr="00E96C06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ՀԱՐՑԱԹԵՐԹ</w:t>
            </w:r>
          </w:p>
          <w:p w:rsidR="00DA1DB0" w:rsidRPr="002D03F8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</w:p>
        </w:tc>
      </w:tr>
      <w:tr w:rsidR="00DA1DB0" w:rsidRPr="005E6DD5" w:rsidTr="00A75D26">
        <w:trPr>
          <w:trHeight w:val="1233"/>
        </w:trPr>
        <w:tc>
          <w:tcPr>
            <w:tcW w:w="1278" w:type="dxa"/>
            <w:tcBorders>
              <w:top w:val="single" w:sz="12" w:space="0" w:color="auto"/>
            </w:tcBorders>
            <w:shd w:val="clear" w:color="auto" w:fill="auto"/>
          </w:tcPr>
          <w:p w:rsidR="00DA1DB0" w:rsidRPr="002D03F8" w:rsidRDefault="00DA1DB0" w:rsidP="00AB16AA">
            <w:pPr>
              <w:spacing w:after="0" w:line="240" w:lineRule="auto"/>
              <w:ind w:right="-115"/>
              <w:jc w:val="center"/>
              <w:rPr>
                <w:rFonts w:ascii="GHEA Grapalat" w:eastAsia="Calibri" w:hAnsi="GHEA Grapalat" w:cs="Times New Roman"/>
                <w:b/>
                <w:color w:val="C6D9F1"/>
              </w:rPr>
            </w:pPr>
            <w:r w:rsidRPr="002D03F8">
              <w:rPr>
                <w:b/>
              </w:rPr>
              <w:br w:type="page"/>
            </w:r>
            <w:r w:rsidR="00AB16AA">
              <w:rPr>
                <w:rFonts w:ascii="GHEA Grapalat" w:hAnsi="GHEA Grapalat"/>
                <w:b/>
              </w:rPr>
              <w:t>ԳՕՍՏ</w:t>
            </w:r>
            <w:r w:rsidRPr="002D6672">
              <w:rPr>
                <w:rFonts w:ascii="GHEA Grapalat" w:hAnsi="GHEA Grapalat"/>
                <w:b/>
              </w:rPr>
              <w:t xml:space="preserve"> ԻՍՕ</w:t>
            </w:r>
            <w:r>
              <w:rPr>
                <w:rFonts w:ascii="GHEA Grapalat" w:hAnsi="GHEA Grapalat"/>
                <w:b/>
              </w:rPr>
              <w:t>/ԻԷԿ 17020-2013 ստանդար</w:t>
            </w:r>
            <w:r>
              <w:rPr>
                <w:rFonts w:ascii="GHEA Grapalat" w:hAnsi="GHEA Grapalat"/>
                <w:b/>
              </w:rPr>
              <w:softHyphen/>
              <w:t>տի կետը</w:t>
            </w:r>
          </w:p>
        </w:tc>
        <w:tc>
          <w:tcPr>
            <w:tcW w:w="1002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DA1DB0" w:rsidRPr="002D6672" w:rsidRDefault="00DA1DB0" w:rsidP="001838C9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  <w:b/>
                <w:color w:val="C6D9F1"/>
              </w:rPr>
            </w:pPr>
            <w:r w:rsidRPr="002D6672">
              <w:rPr>
                <w:rFonts w:ascii="GHEA Grapalat" w:eastAsia="Calibri" w:hAnsi="GHEA Grapalat" w:cs="Times New Roman"/>
                <w:b/>
              </w:rPr>
              <w:t>Բովանդակությունը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DA1DB0" w:rsidRPr="006F6161" w:rsidRDefault="00DA1DB0" w:rsidP="00CA27C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6F6161">
              <w:rPr>
                <w:rFonts w:ascii="GHEA Grapalat" w:hAnsi="GHEA Grapalat"/>
                <w:b/>
                <w:sz w:val="20"/>
                <w:szCs w:val="20"/>
              </w:rPr>
              <w:t>Որտեղ է վկայակոչված</w:t>
            </w:r>
          </w:p>
          <w:p w:rsidR="00DA1DB0" w:rsidRDefault="00DA1DB0" w:rsidP="00CA27C2">
            <w:pPr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934112">
              <w:rPr>
                <w:rFonts w:ascii="GHEA Grapalat" w:hAnsi="GHEA Grapalat"/>
                <w:b/>
                <w:sz w:val="20"/>
                <w:szCs w:val="20"/>
              </w:rPr>
              <w:t>(</w:t>
            </w:r>
            <w:r w:rsidRPr="006F6161">
              <w:rPr>
                <w:rFonts w:ascii="GHEA Grapalat" w:hAnsi="GHEA Grapalat"/>
                <w:b/>
                <w:sz w:val="20"/>
                <w:szCs w:val="20"/>
              </w:rPr>
              <w:t>Փաստաթղթի անվանումը, կետը</w:t>
            </w:r>
            <w:r w:rsidRPr="00934112">
              <w:rPr>
                <w:rFonts w:ascii="GHEA Grapalat" w:hAnsi="GHEA Grapalat"/>
                <w:b/>
                <w:sz w:val="20"/>
                <w:szCs w:val="20"/>
              </w:rPr>
              <w:t>)</w:t>
            </w:r>
          </w:p>
          <w:p w:rsidR="00DA1DB0" w:rsidRPr="006F6161" w:rsidRDefault="00DA1DB0" w:rsidP="00CA27C2">
            <w:pPr>
              <w:jc w:val="center"/>
              <w:rPr>
                <w:rFonts w:ascii="GHEA Grapalat" w:hAnsi="GHEA Grapalat"/>
                <w:b/>
                <w:color w:val="C6D9F1"/>
                <w:sz w:val="20"/>
                <w:szCs w:val="20"/>
              </w:rPr>
            </w:pPr>
            <w:r w:rsidRPr="00934112">
              <w:rPr>
                <w:rFonts w:ascii="GHEA Grapalat" w:hAnsi="GHEA Grapalat"/>
                <w:b/>
                <w:sz w:val="16"/>
                <w:szCs w:val="16"/>
              </w:rPr>
              <w:t xml:space="preserve">(լրացվում է </w:t>
            </w:r>
            <w:r>
              <w:rPr>
                <w:rFonts w:ascii="GHEA Grapalat" w:hAnsi="GHEA Grapalat"/>
                <w:b/>
                <w:sz w:val="16"/>
                <w:szCs w:val="16"/>
              </w:rPr>
              <w:t>ՀԳՄ-ի</w:t>
            </w:r>
            <w:r w:rsidRPr="00934112">
              <w:rPr>
                <w:rFonts w:ascii="GHEA Grapalat" w:hAnsi="GHEA Grapalat"/>
                <w:b/>
                <w:sz w:val="16"/>
                <w:szCs w:val="16"/>
              </w:rPr>
              <w:t xml:space="preserve"> կողմից)</w:t>
            </w:r>
          </w:p>
        </w:tc>
      </w:tr>
      <w:tr w:rsidR="00DA1DB0" w:rsidRPr="005E6DD5" w:rsidTr="00A75D26">
        <w:trPr>
          <w:trHeight w:val="295"/>
        </w:trPr>
        <w:tc>
          <w:tcPr>
            <w:tcW w:w="1278" w:type="dxa"/>
          </w:tcPr>
          <w:p w:rsidR="00DA1DB0" w:rsidRPr="002D03F8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r w:rsidRPr="002D03F8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0029" w:type="dxa"/>
          </w:tcPr>
          <w:p w:rsidR="00DA1DB0" w:rsidRPr="002D03F8" w:rsidRDefault="00DA1DB0" w:rsidP="002D03F8">
            <w:pPr>
              <w:rPr>
                <w:rFonts w:ascii="Sylfaen" w:eastAsia="Calibri" w:hAnsi="Sylfaen" w:cs="Times New Roman"/>
                <w:sz w:val="24"/>
                <w:szCs w:val="24"/>
              </w:rPr>
            </w:pPr>
            <w:r w:rsidRPr="002D03F8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>Ընդհանուր պահանջներ</w:t>
            </w:r>
          </w:p>
        </w:tc>
        <w:tc>
          <w:tcPr>
            <w:tcW w:w="2835" w:type="dxa"/>
          </w:tcPr>
          <w:p w:rsidR="00DA1DB0" w:rsidRPr="002D03F8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24"/>
                <w:szCs w:val="24"/>
              </w:rPr>
            </w:pPr>
          </w:p>
        </w:tc>
      </w:tr>
      <w:tr w:rsidR="00DA1DB0" w:rsidRPr="005E6DD5" w:rsidTr="00A75D26">
        <w:trPr>
          <w:trHeight w:val="295"/>
        </w:trPr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4.1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keepNext/>
              <w:spacing w:after="0"/>
              <w:outlineLvl w:val="0"/>
              <w:rPr>
                <w:rFonts w:ascii="GHEA Grapalat" w:eastAsia="Times New Roman" w:hAnsi="GHEA Grapalat" w:cs="Times New Roman"/>
                <w:b/>
                <w:bCs/>
                <w:kern w:val="32"/>
              </w:rPr>
            </w:pPr>
            <w:bookmarkStart w:id="0" w:name="_Toc343527812"/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  <w:t>Անաչառություն և անկախություն</w:t>
            </w:r>
            <w:bookmarkEnd w:id="0"/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rPr>
          <w:trHeight w:val="394"/>
        </w:trPr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color w:val="000000"/>
              </w:rPr>
              <w:t>4.1.1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color w:val="000000"/>
                <w:sz w:val="18"/>
                <w:szCs w:val="18"/>
              </w:rPr>
              <w:t>Հսկողության աշխատանքները պետք է կատարվեն</w:t>
            </w:r>
            <w:r w:rsidRPr="005E6DD5">
              <w:rPr>
                <w:rFonts w:ascii="GHEA Grapalat" w:eastAsia="Calibri" w:hAnsi="GHEA Grapalat" w:cs="Times New Roman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5E6DD5">
              <w:rPr>
                <w:rFonts w:ascii="GHEA Grapalat" w:eastAsia="Calibri" w:hAnsi="GHEA Grapalat" w:cs="Times New Roman"/>
                <w:bCs/>
                <w:color w:val="000000"/>
                <w:sz w:val="18"/>
                <w:szCs w:val="18"/>
              </w:rPr>
              <w:t xml:space="preserve">անաչառորեն: </w:t>
            </w:r>
            <w:r w:rsidRPr="005E6DD5">
              <w:rPr>
                <w:rFonts w:ascii="GHEA Grapalat" w:eastAsia="Calibri" w:hAnsi="GHEA Grapalat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rPr>
          <w:trHeight w:val="295"/>
        </w:trPr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color w:val="000000"/>
              </w:rPr>
              <w:t>4.1.2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</w:rPr>
              <w:t>Հ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սկողություն իրականացնող մարմինը պետք է պատասխանտու լինի իր հսկողության գործունեության անաչառության համար և չպետք է թույլատրի, որ առևտրային, ֆինանսական կամ այլ ճնշումները վտանգեն անաչառությունը: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rPr>
          <w:trHeight w:val="295"/>
        </w:trPr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color w:val="000000"/>
              </w:rPr>
              <w:t>4.1.3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autoSpaceDE w:val="0"/>
              <w:autoSpaceDN w:val="0"/>
              <w:adjustRightInd w:val="0"/>
              <w:spacing w:after="0"/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</w:pP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</w:rPr>
              <w:t>Հ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 xml:space="preserve">սկողություն իրականացնող մարմինը պետք է շարունակաբար բացահայտի անաչառությունը վտանգող ռիսկերը: Դա պետք ընդգրկի այն ռիսկերը, որոնք ծագում են այդ մարմնի գործունեությունից կամ փոխհարաբերություններից, կամ այդ մարմնի անձնակազմի փոխհարաբերություններից: Այնուամենայնիվ, այդ փոխհարաբերություններն անհրաժեշտաբար չեն ենթադրում, որ հսկողություն իրականացնող մարմնի գործունեության անաչառությունը վտանգված է: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rPr>
          <w:trHeight w:val="449"/>
        </w:trPr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color w:val="000000"/>
              </w:rPr>
              <w:t>4.1.4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autoSpaceDE w:val="0"/>
              <w:autoSpaceDN w:val="0"/>
              <w:adjustRightInd w:val="0"/>
              <w:spacing w:after="0"/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</w:pP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Եթե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 xml:space="preserve">բացահայտվել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է անաչառության հետ կապված ռիսկը, ապա հսկողություն իրականացնող մարմինը պետք է ունակ լինի ցուցադրել, թե ինչպես է այն վերացնում կամ նվազագույնի հասցնում նման ռիսկը: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</w:p>
        </w:tc>
      </w:tr>
      <w:tr w:rsidR="00DA1DB0" w:rsidRPr="005E6DD5" w:rsidTr="00A75D26">
        <w:trPr>
          <w:trHeight w:val="394"/>
        </w:trPr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color w:val="000000"/>
              </w:rPr>
              <w:t>4.1.5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</w:rPr>
              <w:t>Հ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մարմնի բարձրա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>ստիճան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ղեկավարությունը պետք է ստանձնած լինի անաչառության ապահովման պարտավորությունը: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rPr>
          <w:trHeight w:val="1226"/>
        </w:trPr>
        <w:tc>
          <w:tcPr>
            <w:tcW w:w="1278" w:type="dxa"/>
            <w:vMerge w:val="restart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4.1.6</w:t>
            </w:r>
          </w:p>
        </w:tc>
        <w:tc>
          <w:tcPr>
            <w:tcW w:w="10029" w:type="dxa"/>
            <w:tcBorders>
              <w:bottom w:val="single" w:sz="4" w:space="0" w:color="auto"/>
            </w:tcBorders>
          </w:tcPr>
          <w:p w:rsidR="00DA1DB0" w:rsidRPr="005E6DD5" w:rsidRDefault="00DA1DB0" w:rsidP="002D03F8">
            <w:pPr>
              <w:autoSpaceDE w:val="0"/>
              <w:autoSpaceDN w:val="0"/>
              <w:adjustRightInd w:val="0"/>
              <w:spacing w:after="0"/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</w:pP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</w:rPr>
              <w:t>Հ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սկողություն իրականացնող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մարմինը պետք է բավականաչափ անկախ լինի` իր ծառայությունների իրականացման պահանջվող պայմաններին բավարարելու համար: Այդ պայաններից կախված, այն պետք է բավարարի Հավելված Ա-ում նախատեսված նվազագույն պահանջներին` ինչպես նկարագրված է ստորև: 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rPr>
          <w:trHeight w:val="640"/>
        </w:trPr>
        <w:tc>
          <w:tcPr>
            <w:tcW w:w="1278" w:type="dxa"/>
            <w:vMerge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</w:p>
        </w:tc>
        <w:tc>
          <w:tcPr>
            <w:tcW w:w="10029" w:type="dxa"/>
            <w:tcBorders>
              <w:top w:val="single" w:sz="4" w:space="0" w:color="auto"/>
              <w:bottom w:val="single" w:sz="4" w:space="0" w:color="auto"/>
            </w:tcBorders>
          </w:tcPr>
          <w:p w:rsidR="00DA1DB0" w:rsidRPr="005E6DD5" w:rsidRDefault="00DA1DB0" w:rsidP="002D03F8">
            <w:pPr>
              <w:autoSpaceDE w:val="0"/>
              <w:autoSpaceDN w:val="0"/>
              <w:adjustRightInd w:val="0"/>
              <w:spacing w:after="0"/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</w:rPr>
            </w:pP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 xml:space="preserve">     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>ա)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ab/>
              <w:t xml:space="preserve">Երրորդ կողմի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հսկողություն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իրականացնող մարմինը պետք է բավարարի Կետ Ա.1-ում բերված Ա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տեսակին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ներկայացվող պահանջներին (երրորդ կողմի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մարմին):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rPr>
          <w:trHeight w:val="1284"/>
        </w:trPr>
        <w:tc>
          <w:tcPr>
            <w:tcW w:w="1278" w:type="dxa"/>
            <w:vMerge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</w:p>
        </w:tc>
        <w:tc>
          <w:tcPr>
            <w:tcW w:w="10029" w:type="dxa"/>
            <w:tcBorders>
              <w:top w:val="single" w:sz="4" w:space="0" w:color="auto"/>
              <w:bottom w:val="single" w:sz="4" w:space="0" w:color="auto"/>
            </w:tcBorders>
          </w:tcPr>
          <w:p w:rsidR="00DA1DB0" w:rsidRPr="005E6DD5" w:rsidRDefault="00DA1DB0" w:rsidP="008F2470">
            <w:pPr>
              <w:autoSpaceDE w:val="0"/>
              <w:autoSpaceDN w:val="0"/>
              <w:adjustRightInd w:val="0"/>
              <w:spacing w:after="0"/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</w:pP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 xml:space="preserve">    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>բ)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ab/>
              <w:t xml:space="preserve">Առաջին կողմի, երկրորդ կողմի կամ առաջին և երկրորդ կողմերի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հսկողություն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>ներ իրականացնող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մարմինը, որը կազմում է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առարկաների նախագծման, արտադրության, մատակարարման, տեղակայման, օգտագործման կամ սպասարկման մեջ ներգրավված կազմակերպության առանձին և ճանաչելի մասը, և որը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յան ծառայություններ է մատուցում միայն իր մայր կազմակերպությանը (ներքին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մարմին), պետք է բավարարի Կետ Ա.2-ում բերված Բ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տեսակ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>ին ներկայացվող պահանջներին: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rPr>
          <w:trHeight w:val="1431"/>
        </w:trPr>
        <w:tc>
          <w:tcPr>
            <w:tcW w:w="1278" w:type="dxa"/>
            <w:vMerge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</w:p>
        </w:tc>
        <w:tc>
          <w:tcPr>
            <w:tcW w:w="10029" w:type="dxa"/>
            <w:tcBorders>
              <w:top w:val="single" w:sz="4" w:space="0" w:color="auto"/>
            </w:tcBorders>
          </w:tcPr>
          <w:p w:rsidR="00DA1DB0" w:rsidRPr="005E6DD5" w:rsidRDefault="00DA1DB0" w:rsidP="002D03F8">
            <w:pPr>
              <w:autoSpaceDE w:val="0"/>
              <w:autoSpaceDN w:val="0"/>
              <w:adjustRightInd w:val="0"/>
              <w:spacing w:after="0"/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</w:pP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 xml:space="preserve">    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>գ)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ab/>
              <w:t xml:space="preserve">Առաջին կողմի, երկրորդ կողմի կամ առաջին և երկրորդ կողմերի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հսկողություն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ներ իրականացնող մարմինը, որը կազմում է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առարկաների նախագծման, արտադրության, մատակարարման, տեղակայման, օգտագործման կամ սպասարկման մեջ ներգրավված կազմակերպության ճանաչելի, բայց ոչ անհրաժեշտաբար առանձին մասը, և որը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ան ծառայություններ է մատուցում իր մայր կազմակերպությանը և/կամ այլ կողմերին, պետք է բավարարի Կետ Ա.3-ում բերված Գ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տեսակին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ներկայացվող պահանջներին:</w:t>
            </w: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4.2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keepNext/>
              <w:spacing w:after="0"/>
              <w:outlineLvl w:val="0"/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</w:pPr>
            <w:bookmarkStart w:id="1" w:name="_Toc343527813"/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  <w:t>Գաղտնիություն</w:t>
            </w:r>
            <w:bookmarkEnd w:id="1"/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rPr>
          <w:trHeight w:val="394"/>
        </w:trPr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4.2.1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autoSpaceDE w:val="0"/>
              <w:autoSpaceDN w:val="0"/>
              <w:adjustRightInd w:val="0"/>
              <w:spacing w:after="0"/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</w:pP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Օրենսդրորեն սահմանված պարտավորությունների համաձայն, հսկողություն իրականացնող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մարմինը պետք է պատասխանատու լինի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ան աշխատանքների իրականացման ընթացքում ձեռքբերված կամ ձևավորված տեղեկատվության կառավարման համար: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մարմինը պետք է հաճախորդին նախօրոք տեղեկացնի այն տեղեկատվության մասին, որը նա մտադիր է մատչելի դարձնել հանրության համար: Բացառությամբ այն տեղեկատվությունից, որը հաճախորդը հանրորեն մատչելի է դարձնում, կամ որի վերաբերյալ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մարմնի և հաճախորդի միջև ձեռք է բերվել պայմանավորվածություն (օրինակ` գանգատներին պատասխանելու նպատակով), մյուս բոլոր տեղեկությունները համարվում են մասնավոր տեղեկատվություն և պետք է դիտվեն որպես գաղտնի տեղեկատվություն: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rPr>
          <w:trHeight w:val="44"/>
        </w:trPr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4.2.2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Երբ</w:t>
            </w:r>
            <w:r w:rsidRPr="005E6DD5">
              <w:rPr>
                <w:rFonts w:ascii="GHEA Grapalat" w:eastAsia="Calibri" w:hAnsi="GHEA Grapalat" w:cs="Times New Rom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օրենքով կամ պայմանագրային պարտավորություններով պարտավոր է հրապարակել գաղտնի տեղեկատվություն, ապա համապատասխան հաճախորդը կամ ֆիզիկական անձը պետք է ծանուցվեն տրամադրվող տեղեկատվության վերաբերյալ, եթե օրենքով դա չի արգելվում: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4.2.3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autoSpaceDE w:val="0"/>
              <w:autoSpaceDN w:val="0"/>
              <w:adjustRightInd w:val="0"/>
              <w:spacing w:after="0"/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</w:rPr>
            </w:pP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 xml:space="preserve">Բացի հաճախորդից, այլ աղբյուրներից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>(օրինակ` գանգատողից, կարգավորողներից) հ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 xml:space="preserve">աճախորդի մասին ձեռքբերված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>տեղեկատվությունը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 xml:space="preserve"> պետք է համարվի գաղտնի: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5E6DD5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5E6DD5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Կառուցվածքային պահանջներ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rPr>
          <w:trHeight w:val="395"/>
        </w:trPr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5.1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</w:p>
        </w:tc>
        <w:tc>
          <w:tcPr>
            <w:tcW w:w="10029" w:type="dxa"/>
          </w:tcPr>
          <w:p w:rsidR="00DA1DB0" w:rsidRPr="005E6DD5" w:rsidRDefault="00DA1DB0" w:rsidP="002D03F8">
            <w:pPr>
              <w:keepNext/>
              <w:spacing w:before="120" w:after="120"/>
              <w:outlineLvl w:val="0"/>
              <w:rPr>
                <w:rFonts w:ascii="GHEA Grapalat" w:eastAsia="Times New Roman" w:hAnsi="GHEA Grapalat" w:cs="Times New Roman"/>
                <w:b/>
                <w:bCs/>
                <w:kern w:val="32"/>
              </w:rPr>
            </w:pPr>
            <w:bookmarkStart w:id="2" w:name="_Toc343527815"/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</w:rPr>
              <w:t>Վարչական պահանջներ</w:t>
            </w:r>
            <w:bookmarkEnd w:id="2"/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5.1.1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autoSpaceDE w:val="0"/>
              <w:autoSpaceDN w:val="0"/>
              <w:adjustRightInd w:val="0"/>
              <w:spacing w:after="0"/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</w:pPr>
            <w:r w:rsidRPr="005E6DD5">
              <w:rPr>
                <w:rFonts w:ascii="GHEA Grapalat" w:eastAsia="Times New Roman" w:hAnsi="GHEA Grapalat" w:cs="Sylfae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Times New Roman" w:hAnsi="GHEA Grapalat" w:cs="Sylfaen"/>
                <w:sz w:val="18"/>
                <w:szCs w:val="18"/>
                <w:lang w:val="hy-AM"/>
              </w:rPr>
              <w:t xml:space="preserve"> մարմինը պետք է լինի իրավաբանական անձ կամ իրավաբանական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անձի առանձնացված ստորաբաժանում, այնպես, որ այն կարողանա օրենքով պատասխանատվություն կրել իր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 xml:space="preserve">հսկողության բոլոր աշխատանքների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համար: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rPr>
          <w:trHeight w:val="632"/>
        </w:trPr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5.1.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հանդիսանում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ունից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բացի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այլ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գործունեության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մեջ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ներգրավված</w:t>
            </w:r>
            <w:r w:rsidRPr="005E6DD5">
              <w:rPr>
                <w:rFonts w:ascii="GHEA Grapalat" w:eastAsia="Calibri" w:hAnsi="GHEA Grapalat" w:cs="Times New Rom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իրավաբանական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անձի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մաս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ճանաչելի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լինի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այդ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անձի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ներսում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rPr>
          <w:trHeight w:val="560"/>
        </w:trPr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lastRenderedPageBreak/>
              <w:t>5.1.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3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ունենա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փաստաթղթեր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որոնցով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սահմանվում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իրազեկությանը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վերապահված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գործունեությունը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rPr>
          <w:trHeight w:val="295"/>
        </w:trPr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5.1.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4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ունենա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բավարար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ապահովվածություն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օրինակ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ապահովագրություն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պահուստներ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)`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գործունեությունից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ծագող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պարտավորությունները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ծածկելու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rPr>
          <w:trHeight w:val="449"/>
        </w:trPr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5.1.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5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ունենա փաստաթղթեր, որոնք նկարագրում են այն պայմանագրային պայմանները, որոնցով այն իրականացնում է հսկողությունը, բացառությամբ երբ այն հսկողության ծառայություններ է մատուցում իրավաբանական անձին, որի մասն է կազմում այն: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</w:p>
        </w:tc>
      </w:tr>
      <w:tr w:rsidR="00DA1DB0" w:rsidRPr="005E6DD5" w:rsidTr="00A75D26">
        <w:trPr>
          <w:trHeight w:val="394"/>
        </w:trPr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5.2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keepNext/>
              <w:spacing w:before="120" w:after="120"/>
              <w:outlineLvl w:val="0"/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</w:pPr>
            <w:bookmarkStart w:id="3" w:name="_Toc343527816"/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4"/>
                <w:szCs w:val="24"/>
                <w:lang w:val="hy-AM"/>
              </w:rPr>
              <w:t>Կազմակերպումը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  <w:lang w:val="hy-AM"/>
              </w:rPr>
              <w:t xml:space="preserve"> 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4"/>
                <w:szCs w:val="24"/>
                <w:lang w:val="hy-AM"/>
              </w:rPr>
              <w:t>և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  <w:lang w:val="hy-AM"/>
              </w:rPr>
              <w:t xml:space="preserve"> 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4"/>
                <w:szCs w:val="24"/>
                <w:lang w:val="hy-AM"/>
              </w:rPr>
              <w:t>կառավարում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  <w:lang w:val="hy-AM"/>
              </w:rPr>
              <w:t>ը</w:t>
            </w:r>
            <w:bookmarkEnd w:id="3"/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5.2.1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կառուցվածքը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կառավարումը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երաշխավորեն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անաչառությունը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5.2.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կազմակերպված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լինի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կառավարվի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այնպես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որպեսզի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հնարավորություն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ընձեռվի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այդ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մարմնին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պահպանել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գործունեության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ունակությունը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5.2.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3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սահմանի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փաստաթղթավորի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կազմակերպության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պատասխանատվությունները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հաշվետվությունների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կառուցվածքը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5.2.4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Եթե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կազմում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գործունեություն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իրավաբանական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անձի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մաս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ապա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սահմանվի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գործունեության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գործունեության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միջև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փոխկապվածությունը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</w:p>
        </w:tc>
      </w:tr>
      <w:tr w:rsidR="00DA1DB0" w:rsidRPr="005E6DD5" w:rsidTr="00A75D26">
        <w:trPr>
          <w:trHeight w:val="394"/>
        </w:trPr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5.2.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5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autoSpaceDE w:val="0"/>
              <w:autoSpaceDN w:val="0"/>
              <w:adjustRightInd w:val="0"/>
              <w:spacing w:after="0"/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</w:pP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մարմինը պետք է ունենա մեկ կամ մի քանի անձ(ինք)` տեխնիկական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ղեկավար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(ներ), ովքեր ամբողջապես պատասխանատու կլինեն` սույն ստանդարտին համապատասխան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ան գործունեության իրականացումն երաշխավորելու համար: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5.2.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6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մարմնում պետք է նշանակվի մեկ կամ ավելի անձ(ինք), ով կփոխարինի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ան ընթացիկ գործունեության համար պատասխանատու ցանկացած տեխնիկական կառավարչին` նրա բացակայության ընթացքում: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5.2.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7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ունենա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ան գործունեության մեջ ներգրավված իր յուրաքանչյուր կազմակերպության յուրաքանչյուր պաշտոնի տեսակի համար սահմանված աշխատանքի նկարագրությունը կամ այլ փաստաթուղթ: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rPr>
          <w:trHeight w:val="394"/>
        </w:trPr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5E6DD5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keepNext/>
              <w:spacing w:after="120"/>
              <w:outlineLvl w:val="0"/>
              <w:rPr>
                <w:rFonts w:ascii="GHEA Grapalat" w:eastAsia="Times New Roman" w:hAnsi="GHEA Grapalat" w:cs="Times New Roman"/>
                <w:b/>
                <w:bCs/>
                <w:kern w:val="32"/>
                <w:sz w:val="28"/>
                <w:szCs w:val="28"/>
              </w:rPr>
            </w:pPr>
            <w:bookmarkStart w:id="4" w:name="_Toc343527817"/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8"/>
                <w:szCs w:val="28"/>
                <w:lang w:val="hy-AM"/>
              </w:rPr>
              <w:t>Ռեսուրսներին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8"/>
                <w:szCs w:val="28"/>
                <w:lang w:val="hy-AM"/>
              </w:rPr>
              <w:t xml:space="preserve"> 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8"/>
                <w:szCs w:val="28"/>
                <w:lang w:val="hy-AM"/>
              </w:rPr>
              <w:t>ներկայացվող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8"/>
                <w:szCs w:val="28"/>
                <w:lang w:val="hy-AM"/>
              </w:rPr>
              <w:t xml:space="preserve"> 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8"/>
                <w:szCs w:val="28"/>
                <w:lang w:val="hy-AM"/>
              </w:rPr>
              <w:t>պահանջնե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8"/>
                <w:szCs w:val="28"/>
                <w:lang w:val="hy-AM"/>
              </w:rPr>
              <w:t>ր</w:t>
            </w:r>
            <w:bookmarkEnd w:id="4"/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8"/>
                <w:szCs w:val="28"/>
                <w:lang w:val="hy-AM"/>
              </w:rPr>
              <w:t xml:space="preserve">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6.1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keepNext/>
              <w:spacing w:after="0"/>
              <w:outlineLvl w:val="0"/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</w:pPr>
            <w:bookmarkStart w:id="5" w:name="_Toc343527818"/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4"/>
                <w:szCs w:val="24"/>
              </w:rPr>
              <w:t>Անձնակազ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  <w:t>մ</w:t>
            </w:r>
            <w:bookmarkEnd w:id="5"/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6.1.1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սահմանի և փաստաթղթավորի իրազեկության պահանջները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ան աշխատանքներում ներգրավված ողջ անձնակազմի համար, ներառյալ` կրթության, վերապատրաստման, տեխնիկական գիտելիքի, հմտությունների և փորձի պահանջները: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6.1.2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Հսկողություն իրականացնող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մարմինը պետք է վարձի կամ պայմանագրեր կնքի բավարար թվով անձանց հետ, ովքեր ունեն պահանջվող իրազեկություն, այդ թվում, անհրաժեշտության դեպքում` մասնագիտական դատողություններ կատարելու, այդ մարմնին վերապահված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ան գործունեության տեսակին,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>ոլորտին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և ծավալին համապատասխան կարողություններ: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867948" w:rsidTr="00A75D26">
        <w:trPr>
          <w:trHeight w:val="416"/>
        </w:trPr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6.1.3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պատասխանատու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անձնակազմը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ունենա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իրականացվելիք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</w:rPr>
              <w:lastRenderedPageBreak/>
              <w:t>հսկողությանը հ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ամապատասխան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որակավորումներ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վերապատրաստում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փորձառություն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պահանջների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բավարար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գիտելիքներ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Նրանք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ունենան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համապատասխան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գիտելիք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նաև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հետևյալի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մասին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.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838C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- հսկվող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արտադրանքի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արտադրության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գործընթացների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կատարման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ծառայությունների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մատուցման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կիրառվող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տեխնոլոգիայի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վերաբերյալ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,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838C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 xml:space="preserve">-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արտադրանքի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օգտագործման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գործընթացների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ծառայությունների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մատուցման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եղանակի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վերաբերյալ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,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838C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 xml:space="preserve">-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արտադրանքի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օգտագործման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ընթացքում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հնարավոր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բոլոր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խոտանների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գործընթացի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ժամանակ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հնարավոր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բոլոր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խափանումների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ծառայությունների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մատուցման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ժամանակ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հնարավոր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բոլոր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թերությունների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վերաբերյալ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Նրանք պետք է հասկանան արտադրանքի օգտագործման, գործընթացների իրականացման և ծառայությունների մատուցման կանոնավոր ցուցանիշների նկատմամբ հայտնաբերված շեղումների նշանակությունը:</w:t>
            </w:r>
          </w:p>
        </w:tc>
        <w:tc>
          <w:tcPr>
            <w:tcW w:w="2835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DA1DB0" w:rsidRPr="005E6DD5" w:rsidTr="00A75D26">
        <w:trPr>
          <w:trHeight w:val="449"/>
        </w:trPr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lastRenderedPageBreak/>
              <w:t>6.1.4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յուրաքանչյուր անձի համար պետք է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հստակ դարձնի իր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պարտականությունները, պատասխանատվությունները և լիազորությունները: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6.1.5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color w:val="000000"/>
                <w:sz w:val="18"/>
                <w:szCs w:val="18"/>
                <w:lang w:val="hy-AM"/>
              </w:rPr>
              <w:t>Հսկողություն իրակ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ունենա փաստաթղթավորված ընթացակարգեր` տեսուչների և </w:t>
            </w:r>
            <w:r w:rsidRPr="005E6DD5">
              <w:rPr>
                <w:rFonts w:ascii="GHEA Grapalat" w:eastAsia="Calibri" w:hAnsi="GHEA Grapalat" w:cs="Times New Roman"/>
                <w:bCs/>
                <w:color w:val="000000"/>
                <w:sz w:val="18"/>
                <w:szCs w:val="18"/>
                <w:lang w:val="hy-AM"/>
              </w:rPr>
              <w:t>հսկողության աշխատանք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ներում ներգրավված այլ անձնակազմի ընտրության, վերապատրաստման, պաշտոնապես լիազորման և մոնիտորինգի համար: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867948" w:rsidTr="00A75D26">
        <w:trPr>
          <w:trHeight w:val="449"/>
        </w:trPr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6.1.6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 xml:space="preserve">Հսկողության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փաստաթղթավորված ընթացակարգերը (տես` 6.1.5) պետք է ուղղված լինեն հետևյալ փուլերին. </w:t>
            </w:r>
          </w:p>
          <w:p w:rsidR="00DA1DB0" w:rsidRPr="005E6DD5" w:rsidRDefault="00DA1DB0" w:rsidP="002D03F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259" w:hanging="283"/>
              <w:jc w:val="both"/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>պարտականություններին ծանոթանալու շրջան,</w:t>
            </w:r>
          </w:p>
          <w:p w:rsidR="00DA1DB0" w:rsidRPr="005E6DD5" w:rsidRDefault="00DA1DB0" w:rsidP="002D03F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259" w:hanging="283"/>
              <w:jc w:val="both"/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>փորձառու տեսուչների հետ ուղղորդվող աշխատանքի շրջան,</w:t>
            </w:r>
          </w:p>
          <w:p w:rsidR="00DA1DB0" w:rsidRPr="005E6DD5" w:rsidRDefault="00DA1DB0" w:rsidP="002D03F8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spacing w:after="0"/>
              <w:ind w:left="259" w:hanging="283"/>
              <w:jc w:val="both"/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>շարունակական վերապատրաստում` տեխնոլոգիաների և հսկողության մեթոդների զարգացմանը համընթաց գիտելիքները զարգացնելու համար:</w:t>
            </w:r>
          </w:p>
        </w:tc>
        <w:tc>
          <w:tcPr>
            <w:tcW w:w="2835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6.1.7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Պահանջվող վերապատրաստումը պետք է կախված լինի յուրաքանչյուր տեսուչի և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հսկողության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գործունեության մեջ ներգրավված այլ անձնակազմի ունակությունից, որակավորումներից և փորձից, ինչպես նաև` մոնիտորինգի արդյունքներից (տես` 6.1.8-ը):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rPr>
          <w:trHeight w:val="394"/>
        </w:trPr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6.1.8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autoSpaceDE w:val="0"/>
              <w:autoSpaceDN w:val="0"/>
              <w:adjustRightInd w:val="0"/>
              <w:spacing w:after="0"/>
              <w:rPr>
                <w:rFonts w:ascii="GHEA Grapalat" w:eastAsia="Times New Roman" w:hAnsi="GHEA Grapalat" w:cs="Sylfaen"/>
                <w:b/>
                <w:color w:val="000000"/>
                <w:sz w:val="18"/>
                <w:szCs w:val="18"/>
              </w:rPr>
            </w:pP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Հսկողության մեթոդներին և ընթացակարգերին ծանոթ անձնակազմը պետք է բոլոր տեսուչների և հսկողության աշխատանքներու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>մ ներգրավված այլ անձնակազմի աշխատանքի մշտադիտարկման միջոցով ապահովի նրանց բավարար կատարողականը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 xml:space="preserve">: Մշտադիտարկման արդյունքները պետք է օգտագործվեն վերապատրաստման կարիքների գնահատման համար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(տես 6.1.7-ը):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6.1.9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</w:pP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Յուրաքանչյուր տեսուչ պետք է ենթարկվի գործնական դիտարկման, եթե չկան բավականաչափ հաստատող ապացույցներ, որ տեսուչի մասնագիտական հմտությունները պահպանվում են: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6.1.10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պահպանի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հսկողության աշխատանքներում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ներգրավված իր անձնակազմի յուրաքանչյուր անդամի աշխատանքի մշտադիտարկման, կրթության, վերապատրաստման, տեխնիկական գիտելիքների, հմտությունների, փորձի և լիազորությունների մասին գրառումները: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6.1.11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Հսկողության աշխատանքներում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ներգրավված անձնակազմը չպետք է վարձատրվի այնպես, որ դա ազդի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արդյունքների վրա: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6.1.12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մարմնի ողջ անձնակազմը, թե՛ ներքին և թե՛ արտաքին, որը կարող է ազդել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հսկողության աշխատանքների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վրա, պետք է գործի անաչառորեն: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lastRenderedPageBreak/>
              <w:t>6.1.13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մարմնի ողջ անձնակազմը, այդ թվում` ենթակապալառուները, արտաքին մարմինների անձնակազմը և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մարմնի անունից գործող ֆիզիկական անձինք, պետք է գաղտնի պահեն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ան գործունեության իրականացման ընթացքում ձեռքբերված կամ ձևավորված ողջ տեղեկատվությունը, բացառությամբ օրենքով նախատեսված դեպքերից: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6.2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  <w:t>Սարքավորումներ</w:t>
            </w:r>
            <w:r w:rsidRPr="005E6DD5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 </w:t>
            </w:r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  <w:t>հարմարանքներ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6.2.1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</w:pP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մարմինը պետք է ունենա մատչելի, կիրառելի և համապատասխան սարքավորումներ և հարմարանքներ, որոնք թույլ են տալիս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ան գործունեության հետ կապված բոլոր աշխատանքները կատարել իրազեկ և անվտանգ ձևով: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rPr>
          <w:trHeight w:val="394"/>
        </w:trPr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ունենա սահմանված կանոններ`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հսկողության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իրականացման նպատակով որոշակի սարքավորումների և հարմարանքների ձեռքբերման և օգտագործման համար: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3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երաշխավորի 6.2.1-ում նշված սարքավորումների և հարմարանքների նպատակային օգտագործման համար շարունակական պիտանելիությունը: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6.2.4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Բոլոր սարքավորումները, որոնք զգալի ազդեցություն ունեն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ան արդյունքների վրա, պետք է սահմանվեն և, անհրաժեշտության դեպքում, առանձնակի նույնականացվեն: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5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Բոլոր սարքավորումները (տես` 6.2.4) պետք է պահպանվեն` փաստաթղթավորված ընթացակարգերի և հրահանգների համաձայն: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6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Անհրաժեշտության դեպքում,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ան արդյունքների վրա զգալի ազդեցություն ունեցող չափող սարքավորումները պետք է նախքան շահագործելը տրամաչափարկվեն, իսկ հետագայում` տրամաչափարկվեն սահմանված ծրագրի համաձայն: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7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Սարքավորումների տրամաչափարկման ընդհանուր ծրագիրը պետք է կազմվի և իրականացվի այնպես, որպեսզի երաշխավորվի, որ 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մարմնի կողմից կատարված չափումները հնարավորինս համադրելի են ազգային և միջազգային չափանմուշներին, եթե կան այդպիսիք: Եթե ազգային և միջազգային չափանմուշների հետ համադրումը հնարավոր չէ, ապա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պահպանի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ան արդյունքների կորելյացիոն կամ ճշտգրտության փաստարկները: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8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մարմնի կողմից իրականացվող չափումների չափանմուշները պետք է օգտագործվեն միայն տրամաչափարկման և ոչ մի այլ նպատակներով: Չափանմուշները պետք է տրամաչափարկվեն` ապահովելով ազգային կամ միջազգային չափանմուշների հետ համադրելիությունը: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rPr>
          <w:trHeight w:val="416"/>
        </w:trPr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9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Times New Roman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Times New Roman" w:hAnsi="GHEA Grapalat" w:cs="Times New Roman"/>
                <w:bCs/>
                <w:sz w:val="18"/>
                <w:szCs w:val="18"/>
                <w:lang w:val="hy-AM"/>
              </w:rPr>
              <w:t>Համապատասխան դեպքերում,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Times New Roman" w:hAnsi="GHEA Grapalat" w:cs="Times New Roman"/>
                <w:sz w:val="18"/>
                <w:szCs w:val="18"/>
              </w:rPr>
              <w:t xml:space="preserve"> պետ ք է իրականացնել շահագործման մեջ գտնվող սարքի տեխնիկական սպասարկում`</w:t>
            </w:r>
          </w:p>
          <w:p w:rsidR="00DA1DB0" w:rsidRPr="005E6DD5" w:rsidRDefault="00DA1DB0" w:rsidP="002D03F8">
            <w:pPr>
              <w:rPr>
                <w:rFonts w:ascii="Calibri" w:eastAsia="Calibri" w:hAnsi="Calibri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պարբերական տրամաչափարկումների միջև ընկած ժամանակաշրջանում: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10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Չափանմուշ նյութերը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, հնարավորության դեպքում, պետք է համադրելի լինեն ազգային կամ միջազգային չափանմուշ նյութերի հետ, եթե կան այդպիսիք: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11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Մուտքային հ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սկողության գործունեության արդյունքների համար անհրաժեշտության դեպքում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հսկողության իրականացնող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մարմինը պետք է սահմանի հետևյալ ընթացակարգերը`</w:t>
            </w:r>
          </w:p>
          <w:p w:rsidR="00DA1DB0" w:rsidRPr="005E6DD5" w:rsidRDefault="00DA1DB0" w:rsidP="002D03F8">
            <w:pPr>
              <w:autoSpaceDE w:val="0"/>
              <w:autoSpaceDN w:val="0"/>
              <w:adjustRightInd w:val="0"/>
              <w:spacing w:after="0"/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>ա) մատակարարների ընտրությունը և հաստատումը,</w:t>
            </w:r>
          </w:p>
          <w:p w:rsidR="00DA1DB0" w:rsidRPr="005E6DD5" w:rsidRDefault="00DA1DB0" w:rsidP="002D03F8">
            <w:pPr>
              <w:autoSpaceDE w:val="0"/>
              <w:autoSpaceDN w:val="0"/>
              <w:adjustRightInd w:val="0"/>
              <w:spacing w:after="0"/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>բ) ստացվող ապրանքների և ծառայությունների համապատասխանության ստուգումը,</w:t>
            </w:r>
          </w:p>
          <w:p w:rsidR="00DA1DB0" w:rsidRPr="005E6DD5" w:rsidRDefault="00DA1DB0" w:rsidP="002D03F8">
            <w:pPr>
              <w:autoSpaceDE w:val="0"/>
              <w:autoSpaceDN w:val="0"/>
              <w:adjustRightInd w:val="0"/>
              <w:spacing w:after="120"/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</w:pP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lastRenderedPageBreak/>
              <w:t xml:space="preserve">   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գ) համապատասխան պահեստավորման հարմարությունների երաշխավորումը: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lastRenderedPageBreak/>
              <w:t>6.2.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12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</w:pP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Անհրաժեշտության դեպքում պահեստավորված առարկաների վիճակը պետք է գնահատվի համապատասխան պարբերականությամբ` վատթարացումը հայտնաբերելու նպատակով: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867948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13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Եթե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մարմինը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 xml:space="preserve">ստուգումների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համար օգտագործում է համակարգիչներ կամ ավտոմատացված սարքավորումներ, ապա այն պետք է ապահովի, որ. </w:t>
            </w:r>
          </w:p>
          <w:p w:rsidR="00DA1DB0" w:rsidRPr="005E6DD5" w:rsidRDefault="00DA1DB0" w:rsidP="002D03F8">
            <w:pPr>
              <w:autoSpaceDE w:val="0"/>
              <w:autoSpaceDN w:val="0"/>
              <w:adjustRightInd w:val="0"/>
              <w:spacing w:after="0"/>
              <w:ind w:firstLine="720"/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ա) համակարգչային ծրագրերը պիտանի են օգտագործման համար, </w:t>
            </w:r>
          </w:p>
          <w:p w:rsidR="00DA1DB0" w:rsidRPr="005E6DD5" w:rsidRDefault="00DA1DB0" w:rsidP="002D03F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ab/>
              <w:t xml:space="preserve">բ) սահմանված են և գործում են ընթացակարգեր` տվյալների ամբողջականությունը և անվտանգությունը պաշտպանելու համար, </w:t>
            </w:r>
          </w:p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  <w:t>գ) համակարգիչը և ավտոմատացված սարքավորումները պահպանվում են այնպես, որպեսզի երաշխավորվի դրանց պատշաճ աշխատանքը:</w:t>
            </w:r>
          </w:p>
        </w:tc>
        <w:tc>
          <w:tcPr>
            <w:tcW w:w="2835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14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ունենա փաստաթղթավորված ընթացակարգեր` անսարք սարքավորումների համար: Անսարք սարքավորումները պետք է հանվեն ծառայությունից` առանձնացվելով, տեսանելի պիտակավորմամբ կամ մակնշմամբ: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ուսումնասիրի անսարքության ազդեցությունը նախկին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>հսկողությունների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վրա և, անհրաժեշտության դեպքում, ձեռնարկի համապատասխան ուղղիչ գործողություն: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15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Սարքավորմանը, այդ թվում` ծրագրային ապահովմանը վերաբերող տեղեկությունները պետք է գրանցվեն: Տեղեկությունները պետք է ներառեն բնութագրերի նկարագրությունը և, համապատասխան դեպքերում`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տրամաչափարկման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ու սպասարկման մասին տվյալները: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6.3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</w:rPr>
              <w:t>Ենթակապալ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6.3.1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Սովորաբար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հենց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իրականացնում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</w:rPr>
              <w:t>հսկողությունները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որոնց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պարտավորություն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ստանձնել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Եթե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որևէ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մասի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կնքում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ենթակապալ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ապա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ապահովի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կարողանա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ցուցադրել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ենթակապալառուն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իրազեկ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խնդրո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առարկա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աշխատանքները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կատարելու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որտեղ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կիրառելի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համապաատասխանում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սույն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ստանդարտով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նախատեսված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պահանջներին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համապատասխանության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գնահատմանն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առնչվող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ստանդարտներին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rPr>
          <w:trHeight w:val="578"/>
        </w:trPr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6.3.2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հաճախորդին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տեղեկացնի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որևէ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մասի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ենթակապալի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պայմանագիր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կնքելու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մտադրության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մասին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6.3.3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Ցանկացած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դեպքում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երբ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ենթակապալառուները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կատարում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մաս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կազմող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աշխատանք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</w:rPr>
              <w:t>հսկողությա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առարկայի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սահմանված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պահանջներին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համապատասխանության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որոշման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պատասխանատվությունը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6.3.4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գրանցի և պահպանի ենթակապալառուների իրազեկության և սույն ստանդարտի կամ համապատասխանության գնահատման ոլորտի այլ ստանդարտների պահանջներին համապատասխանության մասին իր ուսումնասիրության տվյալները: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վարի բոլոր ենթակապալառուների գրանցամատյան: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28"/>
                <w:szCs w:val="28"/>
              </w:rPr>
            </w:pPr>
            <w:r w:rsidRPr="005E6DD5">
              <w:rPr>
                <w:rFonts w:ascii="GHEA Grapalat" w:eastAsia="Calibri" w:hAnsi="GHEA Grapalat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keepNext/>
              <w:spacing w:after="120"/>
              <w:outlineLvl w:val="0"/>
              <w:rPr>
                <w:rFonts w:ascii="GHEA Grapalat" w:eastAsia="Times New Roman" w:hAnsi="GHEA Grapalat" w:cs="Times New Roman"/>
                <w:b/>
                <w:bCs/>
                <w:kern w:val="32"/>
                <w:sz w:val="28"/>
                <w:szCs w:val="28"/>
              </w:rPr>
            </w:pPr>
            <w:bookmarkStart w:id="6" w:name="_Toc343527821"/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8"/>
                <w:szCs w:val="28"/>
                <w:lang w:val="hy-AM"/>
              </w:rPr>
              <w:t>Գործընթացին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8"/>
                <w:szCs w:val="28"/>
                <w:lang w:val="hy-AM"/>
              </w:rPr>
              <w:t xml:space="preserve"> 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8"/>
                <w:szCs w:val="28"/>
                <w:lang w:val="hy-AM"/>
              </w:rPr>
              <w:t>ներկայացվող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8"/>
                <w:szCs w:val="28"/>
              </w:rPr>
              <w:t xml:space="preserve"> 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8"/>
                <w:szCs w:val="28"/>
              </w:rPr>
              <w:t>պահանջնե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8"/>
                <w:szCs w:val="28"/>
              </w:rPr>
              <w:t>ր</w:t>
            </w:r>
            <w:bookmarkEnd w:id="6"/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8"/>
                <w:szCs w:val="28"/>
              </w:rPr>
              <w:t xml:space="preserve"> 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lastRenderedPageBreak/>
              <w:t>7.1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keepNext/>
              <w:spacing w:after="120"/>
              <w:outlineLvl w:val="0"/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</w:pPr>
            <w:bookmarkStart w:id="7" w:name="_Toc343527822"/>
            <w:r w:rsidRPr="005E6DD5">
              <w:rPr>
                <w:rFonts w:ascii="GHEA Grapalat" w:eastAsia="Times New Roman" w:hAnsi="GHEA Grapalat" w:cs="Sylfaen"/>
                <w:b/>
                <w:bCs/>
                <w:color w:val="000000"/>
                <w:kern w:val="32"/>
                <w:sz w:val="24"/>
                <w:szCs w:val="24"/>
              </w:rPr>
              <w:t>Հսկողությ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4"/>
                <w:szCs w:val="24"/>
              </w:rPr>
              <w:t>ան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4"/>
                <w:szCs w:val="24"/>
              </w:rPr>
              <w:t>մեթոդներ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4"/>
                <w:szCs w:val="24"/>
              </w:rPr>
              <w:t>և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4"/>
                <w:szCs w:val="24"/>
              </w:rPr>
              <w:t>ընթացակարգե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  <w:t>ր</w:t>
            </w:r>
            <w:bookmarkEnd w:id="7"/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  <w:t xml:space="preserve"> 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7.1.1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autoSpaceDE w:val="0"/>
              <w:autoSpaceDN w:val="0"/>
              <w:adjustRightInd w:val="0"/>
              <w:spacing w:after="120"/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</w:pP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մարմինը պետք է օգտագործի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ան այնպիսի մեթոդներ և ընթացակարգեր, որոնք սահմանված են 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համար նախատեսված պահանջներում: Եթե դրանք սահմանված չեն, ապա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մարմինը պետք է մշակի կիրառման ենթակա կոնկրետ մեթոդներ և ընթացակարգեր (տես` 7.1.3-ը): Եթե հաճախորդի կողմից առաջարկված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ան մեթոդը կիրառելի չէ, ապա </w:t>
            </w:r>
            <w:r w:rsidRPr="005E6DD5">
              <w:rPr>
                <w:rFonts w:ascii="GHEA Grapalat" w:eastAsia="Times New Roman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Times New Roman" w:hAnsi="GHEA Grapalat" w:cs="Sylfaen"/>
                <w:color w:val="000000"/>
                <w:sz w:val="18"/>
                <w:szCs w:val="18"/>
                <w:lang w:val="hy-AM"/>
              </w:rPr>
              <w:t xml:space="preserve"> մարմինը պետք է տեղեկացնի հաճախորդին այդ մասին: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7.1.2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ունենա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կիրառի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համապատասխան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փաստաթղթավորված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հրահանգներ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պլանավորման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նմուշառման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մեթոդների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վերաբերյալ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մինչդեռ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հրահանգների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բացակայությունը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կարող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վտանգել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գործընթացի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արդյունավետությունը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Հնարավորության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դեպքում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ունենա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վիճակագրական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մեթոդների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բավարար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գիտելիք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վիճակագրորեն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ողջամիտ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նմուշառման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ընթացակարգերը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արդյունքների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ճիշտ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վերամշակումը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մեկնաբանությունը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ապահովելու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7.1.3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Եթե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կիրառի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ոչ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ստանդարտ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մեթոդներ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ընթացակարգեր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ապա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մեթոդները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ընթացակարգերը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համապատասխան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լիարժեքորեն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փաստաթղթավորված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լինեն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7.1.4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մարմնի աշխատանքին առնչվող բոլոր հրահանգները, ստանդարտները կամ գրավոր ընթացակարգերը, աշխատանքային աղյուսակները, ստուգաթերթերը և հիմքային տվյալները պետք է պահպանվեն վերջնական թարմացված տեսքով և միշտ մատչելի լինեն անձնակազմի համար: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7.1.5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ունենա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պայմանագրերի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աշխատանքային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հրահանգների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համակարգ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երաշխավորում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իրականացվելիք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աշխատանքն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պատկանում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փորձառության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շրջանակներին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կազմակերպությունն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համապատասխան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ռեսուրսներ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սահմանված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պահանջներին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բավարարելու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.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>հ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սկողություն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ծառայությունների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կարիքն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ունեցող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անձանց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ներկայացվող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պահանջները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համապատասխանաբար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սահմանված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հատուկ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պայմանները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հասկանալի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այնպես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պահանջվող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պարտականությունները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կատարող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անձնակազմին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կարող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տրվել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հստակ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ձևակերպված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միանշանակ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հրահանգներ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.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>ձ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եռնարկվող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աշխատանքը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հսկվում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պարբերական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ուսումնասիրությունների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ուղղիչ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միջոցով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>պ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այմանագրի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աշխատանքային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հրահանգի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պահանջները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բավարարված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7.1.6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Երբ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օգտագործում է հսկողության գործընթացի մաս կազմող այլ աղբյուրից ստացված տեղեկատվությունը, ապա այն պետք է ստուգի այդ տեղեկատվության ամբողջականությունը: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7.1.7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Դիտարկումների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</w:rPr>
              <w:t>հսկողություն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ընթացքում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ձեռքբերված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տվյալները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գրանցվեն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ժամանակին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առնչվող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տեղեկատվության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կորուստը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կանխելու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նպատակով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7.1.8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Հաշվարկները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տվյալների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փոխանցումները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ենթարկվեն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համապատասխան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ստուգումների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  <w:r w:rsidRPr="005E6DD5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7.1.9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ունենա փաստաթղթավորված հրահանգներ`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ն անվտանգ ձևով իրականացնելու համար: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lastRenderedPageBreak/>
              <w:t>7.2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keepNext/>
              <w:spacing w:after="120"/>
              <w:ind w:left="-11" w:right="-312" w:hanging="180"/>
              <w:outlineLvl w:val="0"/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</w:pPr>
            <w:bookmarkStart w:id="8" w:name="_Toc343527823"/>
            <w:r w:rsidRPr="005E6DD5">
              <w:rPr>
                <w:rFonts w:ascii="Sylfaen" w:eastAsia="Times New Roman" w:hAnsi="Sylfaen" w:cs="Sylfaen"/>
                <w:b/>
                <w:bCs/>
                <w:kern w:val="32"/>
                <w:sz w:val="24"/>
                <w:szCs w:val="24"/>
              </w:rPr>
              <w:t xml:space="preserve">  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4"/>
                <w:szCs w:val="24"/>
              </w:rPr>
              <w:t>Հսկողության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  <w:lang w:val="hy-AM"/>
              </w:rPr>
              <w:t xml:space="preserve"> 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4"/>
                <w:szCs w:val="24"/>
                <w:lang w:val="hy-AM"/>
              </w:rPr>
              <w:t>առարկաների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  <w:lang w:val="hy-AM"/>
              </w:rPr>
              <w:t xml:space="preserve"> 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4"/>
                <w:szCs w:val="24"/>
                <w:lang w:val="hy-AM"/>
              </w:rPr>
              <w:t>և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  <w:lang w:val="hy-AM"/>
              </w:rPr>
              <w:t xml:space="preserve"> 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4"/>
                <w:szCs w:val="24"/>
                <w:lang w:val="hy-AM"/>
              </w:rPr>
              <w:t>նմուշների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4"/>
                <w:szCs w:val="24"/>
              </w:rPr>
              <w:t xml:space="preserve"> 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4"/>
                <w:szCs w:val="24"/>
                <w:lang w:val="hy-AM"/>
              </w:rPr>
              <w:t>գործածում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  <w:lang w:val="hy-AM"/>
              </w:rPr>
              <w:t>ը</w:t>
            </w:r>
            <w:bookmarkEnd w:id="8"/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7.2.1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ապահովի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ենթակա առարկաների և նմուշների միանշանակ բնութագրումը, որպեսզի զերծ մնա այդ առարկաների և նմուշների նույնականության հետ կապված խառնաշփոթից: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7.2.2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որոշի, թե արդյոք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ենթակա առարկան նախապատրաստվել է: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7.2.3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Տեսուչի կողմից նկատված կամ նրան տեղեկացված 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անկացած առանձին արտասովոր երևույթ պետք է գրանցվի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: Եթե առկա է որևէ կասկած` կապված իրականացվելիք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համար առարկայի պիտանելիության հետ, կամ եթե առարկան չի համապատասխանում տրամադրված նկարագրությանը, ապա 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քննարկի խնդիրը հաճախորդի հետ: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7.2.4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ունենա փաստաթղթավորված ընթացակարգեր և համապատասխան պայմաններ, որպեսզի զերծ մնա իր պատասխանատվության տակ գտնվող ստուգման ենթակա առարկաների փչանալուց կամ վնասվելուց: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7.3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bookmarkStart w:id="9" w:name="_Toc343527824"/>
            <w:r w:rsidRPr="005E6DD5">
              <w:rPr>
                <w:rFonts w:ascii="GHEA Grapalat" w:eastAsia="Calibri" w:hAnsi="GHEA Grapalat" w:cs="Sylfaen"/>
                <w:b/>
                <w:sz w:val="24"/>
                <w:szCs w:val="24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b/>
                <w:sz w:val="24"/>
                <w:szCs w:val="24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  <w:t>գրառումներ</w:t>
            </w:r>
            <w:r w:rsidRPr="005E6DD5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ը</w:t>
            </w:r>
            <w:bookmarkEnd w:id="9"/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jc w:val="center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7.3.1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ապահովի գրառումների համակարգի (տես` 8.4-ը) վարումը`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հսկողության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ընթացակարգերի արդյունավետ իրականացումը ցուցադրելու և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գնահատման հնարավորություն ընձեռելու համար: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7.3.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հաշվետվությունը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հավաստագիրը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ներքին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կարգով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բացահայտելի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լինի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իրականացրած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տեսուչի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(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)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7.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4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bookmarkStart w:id="10" w:name="_Toc343527825"/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  <w:t>հաշվետվություններ</w:t>
            </w:r>
            <w:r w:rsidRPr="005E6DD5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</w:rPr>
              <w:t>հսկողության սերտիֆիկատներ</w:t>
            </w:r>
            <w:bookmarkEnd w:id="10"/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867948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7.4.1</w:t>
            </w:r>
          </w:p>
        </w:tc>
        <w:tc>
          <w:tcPr>
            <w:tcW w:w="10029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bCs/>
                <w:color w:val="000000"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color w:val="000000"/>
                <w:sz w:val="18"/>
                <w:szCs w:val="18"/>
                <w:lang w:val="hy-AM"/>
              </w:rPr>
              <w:t>իրակ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կողմից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կատարված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աշխատանքը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նկարագրված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լինի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color w:val="000000"/>
                <w:sz w:val="18"/>
                <w:szCs w:val="18"/>
                <w:lang w:val="hy-AM"/>
              </w:rPr>
              <w:t>հասանելի</w:t>
            </w:r>
            <w:r w:rsidRPr="005E6DD5">
              <w:rPr>
                <w:rFonts w:ascii="GHEA Grapalat" w:eastAsia="Calibri" w:hAnsi="GHEA Grapalat" w:cs="Times New Roman"/>
                <w:bCs/>
                <w:color w:val="000000"/>
                <w:sz w:val="18"/>
                <w:szCs w:val="18"/>
                <w:lang w:val="hy-AM"/>
              </w:rPr>
              <w:t xml:space="preserve"> </w:t>
            </w:r>
            <w:r w:rsidRPr="001838C9">
              <w:rPr>
                <w:rFonts w:ascii="GHEA Grapalat" w:eastAsia="Calibri" w:hAnsi="GHEA Grapalat" w:cs="Sylfaen"/>
                <w:bCs/>
                <w:color w:val="000000"/>
                <w:sz w:val="18"/>
                <w:szCs w:val="18"/>
                <w:lang w:val="hy-AM"/>
              </w:rPr>
              <w:t xml:space="preserve">հսկողության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հաշվետվության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1838C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հսկողության սերտիֆիկատի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ձևով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835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7.4.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Ցանկացած</w:t>
            </w:r>
            <w:r w:rsidRPr="005E6DD5">
              <w:rPr>
                <w:rFonts w:ascii="GHEA Grapalat" w:eastAsia="Calibri" w:hAnsi="GHEA Grapalat" w:cs="Times New Rom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հաշվետվություն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/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</w:rPr>
              <w:t>սերտիֆիկատ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ընդգրկի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բոլոր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ստորև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նշված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կետերը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. 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)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տրամադրող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տվյալները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)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բացառիկ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տարբերանշանը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տրման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ամսաթիվը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)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ամսաթիվը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ժամկետը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),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)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</w:rPr>
              <w:t>հսկողության ենթարկված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առարկայի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(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)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բնութագրերը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)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լիազորված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անձնակազմի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ստորագրություն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հաստատման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նշան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զ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)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համապատասխանության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հայտարարություն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որտեղ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կիրառելի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)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արդյունքները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բացառությամբ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երբ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դրանք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մանրամասնված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7.4.3-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համաձայն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867948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7.4.3</w:t>
            </w:r>
          </w:p>
        </w:tc>
        <w:tc>
          <w:tcPr>
            <w:tcW w:w="10029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տրամադրի </w:t>
            </w: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հսկողության սերտիֆիկատ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որում ներառված չեն </w:t>
            </w: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արդյունքները [տես` 7.4.2 է)] միայն այն դեպքում, երբ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կարող է պատրաստել նաև </w:t>
            </w:r>
            <w:r w:rsidRPr="001838C9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արդյունքները պարունակող </w:t>
            </w:r>
            <w:r w:rsidRPr="001838C9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 հաշվետվություն և երբ թե</w:t>
            </w:r>
            <w:r w:rsidRPr="005E6DD5">
              <w:rPr>
                <w:rFonts w:ascii="Calibri" w:eastAsia="Calibri" w:hAnsi="Calibri" w:cs="Times New Roman"/>
                <w:sz w:val="18"/>
                <w:szCs w:val="18"/>
                <w:lang w:val="hy-AM"/>
              </w:rPr>
              <w:t>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1838C9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սերտիֆիկատը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և թե</w:t>
            </w:r>
            <w:r w:rsidRPr="005E6DD5">
              <w:rPr>
                <w:rFonts w:ascii="Calibri" w:eastAsia="Calibri" w:hAnsi="Calibri" w:cs="Times New Roman"/>
                <w:sz w:val="18"/>
                <w:szCs w:val="18"/>
                <w:lang w:val="hy-AM"/>
              </w:rPr>
              <w:t>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1838C9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հաշվետվությունը հղվում են միմյանց:</w:t>
            </w:r>
          </w:p>
        </w:tc>
        <w:tc>
          <w:tcPr>
            <w:tcW w:w="2835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7.4.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4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7.4.2-ում թվարկված ողջ տեղեկատվությունը պետք է ներկայացվի ճշգրիտ, ստույգ և հստակ: Եթե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</w:rPr>
              <w:t xml:space="preserve"> 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 հաշվետվությունը կամ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</w:rPr>
              <w:t xml:space="preserve"> հսկողության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</w:rPr>
              <w:t>սերտիֆիկատը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պարունակում են արդյունքներ, որոնք տրամադրվել են ենթակապալառուների կողմից, ապա այդ արդյունքները պետք է հստակ բնորոշված լինեն: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lastRenderedPageBreak/>
              <w:t>7.4.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5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Հրատարակումից հետո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</w:rPr>
              <w:t xml:space="preserve"> 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 հաշվետվության կամ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</w:rPr>
              <w:t xml:space="preserve"> հսկողության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սերտիֆիկատի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ուղղումները կամ լրացումները պետք է գրանցվեն սույն ենթակետի (7.4) համապատասխան պահանջների համաձայն: Լրամշակված հաշվետվությունը կամ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>սերտիֆիկատը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պետք է բնորոշի փոխարինված հաշվետվությունը կամ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>սերտիֆիկատ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ը: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7.5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Գանգատներ և բողոքարկումներ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867948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7.5.1</w:t>
            </w:r>
          </w:p>
        </w:tc>
        <w:tc>
          <w:tcPr>
            <w:tcW w:w="10029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ունենա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գանգատները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բողոքարկումները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ստանալու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գնահատելու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որոշումներ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կայացնելու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փաստաթղթավորված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գործընթաց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2835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7.5.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Գանգատների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բողոքարկումների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քննարկման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գործընթացի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նկարագրությունը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մատչելի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լինի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ցանկացած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շահագրգիռ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կողմի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ըստ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պահանջի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7.5.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3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Գանգատը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ստանալով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հաստատի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թե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արդյոք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գանգատն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առնչվում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գործունեությանը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պատասխանատու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եթե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այդպես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ապա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ընթացք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տրվի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867948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7.5.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4</w:t>
            </w:r>
          </w:p>
        </w:tc>
        <w:tc>
          <w:tcPr>
            <w:tcW w:w="10029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պատասխանատու լինի գանգատների և բողոքարկումների քննարկման գործընթացում բոլոր որոշումների համար` բոլոր մակարդակներում:</w:t>
            </w:r>
          </w:p>
        </w:tc>
        <w:tc>
          <w:tcPr>
            <w:tcW w:w="2835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DA1DB0" w:rsidRPr="00867948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Calibri" w:eastAsia="Calibri" w:hAnsi="Calibri" w:cs="Times New Roman"/>
                <w:lang w:val="hy-AM"/>
              </w:rPr>
            </w:pPr>
            <w:r w:rsidRPr="005E6DD5">
              <w:rPr>
                <w:rFonts w:ascii="Calibri" w:eastAsia="Calibri" w:hAnsi="Calibri" w:cs="Times New Roman"/>
                <w:lang w:val="hy-AM"/>
              </w:rPr>
              <w:t>7.5.</w:t>
            </w:r>
            <w:r w:rsidRPr="005E6DD5">
              <w:rPr>
                <w:rFonts w:ascii="Calibri" w:eastAsia="Calibri" w:hAnsi="Calibri" w:cs="Times New Roman"/>
              </w:rPr>
              <w:t>5</w:t>
            </w:r>
          </w:p>
        </w:tc>
        <w:tc>
          <w:tcPr>
            <w:tcW w:w="10029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Բողոքարկումների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ուսումնասիրությունը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դրանց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վերաբերյալ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որոշումների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կայացումը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չպետք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հանգեցնի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որևէ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խտրական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835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7.6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bookmarkStart w:id="11" w:name="_Toc343527827"/>
            <w:r w:rsidRPr="005E6DD5"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  <w:t>Գանգատների</w:t>
            </w:r>
            <w:r w:rsidRPr="005E6DD5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  <w:t>բողոքարկումների</w:t>
            </w:r>
            <w:r w:rsidRPr="005E6DD5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  <w:t>գործընթաց</w:t>
            </w:r>
            <w:bookmarkEnd w:id="11"/>
            <w:r w:rsidRPr="005E6DD5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867948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Calibri" w:eastAsia="Calibri" w:hAnsi="Calibri" w:cs="Times New Roman"/>
                <w:lang w:val="hy-AM"/>
              </w:rPr>
            </w:pPr>
            <w:r w:rsidRPr="005E6DD5">
              <w:rPr>
                <w:rFonts w:ascii="Calibri" w:eastAsia="Calibri" w:hAnsi="Calibri" w:cs="Times New Roman"/>
                <w:lang w:val="hy-AM"/>
              </w:rPr>
              <w:t>7.</w:t>
            </w:r>
            <w:r w:rsidRPr="005E6DD5">
              <w:rPr>
                <w:rFonts w:ascii="Calibri" w:eastAsia="Calibri" w:hAnsi="Calibri" w:cs="Times New Roman"/>
              </w:rPr>
              <w:t>6</w:t>
            </w:r>
            <w:r w:rsidRPr="005E6DD5">
              <w:rPr>
                <w:rFonts w:ascii="Calibri" w:eastAsia="Calibri" w:hAnsi="Calibri" w:cs="Times New Roman"/>
                <w:lang w:val="hy-AM"/>
              </w:rPr>
              <w:t>.</w:t>
            </w:r>
            <w:r w:rsidRPr="005E6DD5"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Գանգատների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բողոքարկումների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քննարկման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գործընթացը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ընդգրկի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առնվազն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հետևյալ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տարրերը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մեթոդները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գանգատը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բողոքարկումը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ստանալու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ճշտելու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ուսումնասիրելու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ինչպես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նաև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ձեռնարկվելիք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պատասխան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մասին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որոշում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կայեցնելու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գործընթացի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նկարագրությունը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)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գանգատները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բողոքարկումները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գրանցելը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հսկելը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ներառյալ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դրանց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լուծման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ձեռնարկված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,</w:t>
            </w:r>
          </w:p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)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երաշխավորել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բոլոր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համապատասխան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ձեռնարկվել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835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DA1DB0" w:rsidRPr="00867948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7.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6</w:t>
            </w: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2</w:t>
            </w:r>
          </w:p>
        </w:tc>
        <w:tc>
          <w:tcPr>
            <w:tcW w:w="10029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Գանգատ կամ բողոքարկում ստացող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գանգատը կամ բողոքարկումը ճշտելու համար պետք է հավաքի և ստուգի ողջ անհրաժեշտ տեղեկատվությունը:</w:t>
            </w:r>
          </w:p>
        </w:tc>
        <w:tc>
          <w:tcPr>
            <w:tcW w:w="2835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DA1DB0" w:rsidRPr="00867948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7.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6</w:t>
            </w: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3</w:t>
            </w:r>
          </w:p>
        </w:tc>
        <w:tc>
          <w:tcPr>
            <w:tcW w:w="10029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Հնարավորության դեպքում, 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հաստատի գանգատի կամ բողոքարկման ստացումը և կատարված աշխատանքների մասին գանգատարկողին կամ բողոքարկողին պետք է տրամադրի ընթացիկ հաշվետվություններ և վերջնական եզրակացությունը:</w:t>
            </w:r>
          </w:p>
        </w:tc>
        <w:tc>
          <w:tcPr>
            <w:tcW w:w="2835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DA1DB0" w:rsidRPr="00867948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7.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6</w:t>
            </w: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4</w:t>
            </w:r>
          </w:p>
        </w:tc>
        <w:tc>
          <w:tcPr>
            <w:tcW w:w="10029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Գանգատարկողին կամ բողոքարկողին փոխանցելու մասին որոշումը պետք է կայացնի կամ ստուգի կամ հաստատի այն անհատը(ները), ով ընդգրկված չի եղել խնդրո առարկա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ան նախնական գործունեության մեջ:</w:t>
            </w:r>
          </w:p>
        </w:tc>
        <w:tc>
          <w:tcPr>
            <w:tcW w:w="2835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DA1DB0" w:rsidRPr="00867948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7.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6</w:t>
            </w: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5</w:t>
            </w:r>
          </w:p>
        </w:tc>
        <w:tc>
          <w:tcPr>
            <w:tcW w:w="10029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Հնարավորության դեպքում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գանգատարկողին կամ բողոքարկողին տրամադրի պաշտոնական ծանուցում` գանգատի կամ բողոքարկման քննության գործընթացի ավարտի մասին:</w:t>
            </w:r>
          </w:p>
        </w:tc>
        <w:tc>
          <w:tcPr>
            <w:tcW w:w="2835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sz w:val="28"/>
                <w:szCs w:val="28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keepNext/>
              <w:spacing w:after="0" w:line="240" w:lineRule="auto"/>
              <w:ind w:left="79"/>
              <w:outlineLvl w:val="0"/>
              <w:rPr>
                <w:rFonts w:ascii="GHEA Grapalat" w:eastAsia="Times New Roman" w:hAnsi="GHEA Grapalat" w:cs="Times New Roman"/>
                <w:b/>
                <w:bCs/>
                <w:kern w:val="32"/>
                <w:sz w:val="26"/>
                <w:szCs w:val="26"/>
              </w:rPr>
            </w:pPr>
            <w:bookmarkStart w:id="12" w:name="_Toc343527828"/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6"/>
                <w:szCs w:val="26"/>
              </w:rPr>
              <w:t>Կառավարման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6"/>
                <w:szCs w:val="26"/>
              </w:rPr>
              <w:t xml:space="preserve"> 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6"/>
                <w:szCs w:val="26"/>
              </w:rPr>
              <w:t>համակարգին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6"/>
                <w:szCs w:val="26"/>
              </w:rPr>
              <w:t xml:space="preserve"> 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6"/>
                <w:szCs w:val="26"/>
              </w:rPr>
              <w:t>ներկայացվող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6"/>
                <w:szCs w:val="26"/>
              </w:rPr>
              <w:t xml:space="preserve"> </w:t>
            </w:r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6"/>
                <w:szCs w:val="26"/>
              </w:rPr>
              <w:t>պահանջնե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6"/>
                <w:szCs w:val="26"/>
              </w:rPr>
              <w:t>ր</w:t>
            </w:r>
            <w:bookmarkEnd w:id="12"/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8.1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keepNext/>
              <w:spacing w:after="0"/>
              <w:outlineLvl w:val="0"/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</w:pPr>
            <w:bookmarkStart w:id="13" w:name="_Toc343527829"/>
            <w:r w:rsidRPr="005E6DD5">
              <w:rPr>
                <w:rFonts w:ascii="GHEA Grapalat" w:eastAsia="Times New Roman" w:hAnsi="GHEA Grapalat" w:cs="Sylfaen"/>
                <w:b/>
                <w:bCs/>
                <w:kern w:val="32"/>
                <w:sz w:val="24"/>
                <w:szCs w:val="24"/>
              </w:rPr>
              <w:t>Տարբերակնե</w:t>
            </w:r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  <w:t>ր</w:t>
            </w:r>
            <w:bookmarkEnd w:id="13"/>
            <w:r w:rsidRPr="005E6DD5">
              <w:rPr>
                <w:rFonts w:ascii="GHEA Grapalat" w:eastAsia="Times New Roman" w:hAnsi="GHEA Grapalat" w:cs="Times New Roman"/>
                <w:b/>
                <w:bCs/>
                <w:kern w:val="32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8.1.1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sz w:val="18"/>
                <w:szCs w:val="18"/>
              </w:rPr>
              <w:t xml:space="preserve">Ընդհանուր </w:t>
            </w:r>
            <w:r w:rsidRPr="005E6DD5">
              <w:rPr>
                <w:rFonts w:ascii="GHEA Grapalat" w:eastAsia="Calibri" w:hAnsi="GHEA Grapalat" w:cs="Times New Roman"/>
                <w:b/>
                <w:bCs/>
                <w:sz w:val="18"/>
                <w:szCs w:val="18"/>
                <w:lang w:val="hy-AM"/>
              </w:rPr>
              <w:t>դրույթներ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867948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</w:p>
        </w:tc>
        <w:tc>
          <w:tcPr>
            <w:tcW w:w="10029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ներդնի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պահպանի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այնպիսի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կառավարման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համակարգ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վիճակի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ապահովել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սույն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ստանդարտի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պահանջների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հետևողական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Տարբերակ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-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Տարբերակ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-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համաձայն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835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DA1DB0" w:rsidRPr="00867948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lastRenderedPageBreak/>
              <w:t>8.1.2</w:t>
            </w:r>
          </w:p>
        </w:tc>
        <w:tc>
          <w:tcPr>
            <w:tcW w:w="10029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  <w:t>Տարբերակ</w:t>
            </w:r>
            <w:r w:rsidRPr="005E6DD5">
              <w:rPr>
                <w:rFonts w:ascii="GHEA Grapalat" w:eastAsia="Calibri" w:hAnsi="GHEA Grapalat" w:cs="Times New Rom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bCs/>
                <w:sz w:val="18"/>
                <w:szCs w:val="18"/>
                <w:lang w:val="hy-AM"/>
              </w:rPr>
              <w:t>Ա</w:t>
            </w:r>
          </w:p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sz w:val="18"/>
                <w:szCs w:val="18"/>
                <w:lang w:val="hy-AM"/>
              </w:rPr>
            </w:pP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կառավարման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համակարգը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բաղկացած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լինի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հետևյալից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. </w:t>
            </w:r>
          </w:p>
          <w:p w:rsidR="00DA1DB0" w:rsidRPr="005E6DD5" w:rsidRDefault="00DA1DB0" w:rsidP="002D03F8">
            <w:pPr>
              <w:numPr>
                <w:ilvl w:val="0"/>
                <w:numId w:val="18"/>
              </w:numPr>
              <w:spacing w:after="0" w:line="240" w:lineRule="auto"/>
              <w:ind w:left="169" w:hanging="169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կառավարման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համակարգի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փաստաթղթերը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օրինակ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ձեռնարկը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քաղաքականությունը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պատասխանատվությունների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սահմանումը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´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8.2-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), </w:t>
            </w:r>
          </w:p>
          <w:p w:rsidR="00DA1DB0" w:rsidRPr="005E6DD5" w:rsidRDefault="00DA1DB0" w:rsidP="002D03F8">
            <w:pPr>
              <w:numPr>
                <w:ilvl w:val="0"/>
                <w:numId w:val="18"/>
              </w:numPr>
              <w:spacing w:after="0" w:line="240" w:lineRule="auto"/>
              <w:ind w:left="169" w:hanging="169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փաստաթղթերի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հսկողությունը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´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8.3-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),</w:t>
            </w:r>
          </w:p>
          <w:p w:rsidR="00DA1DB0" w:rsidRPr="005E6DD5" w:rsidRDefault="00DA1DB0" w:rsidP="002D03F8">
            <w:pPr>
              <w:numPr>
                <w:ilvl w:val="0"/>
                <w:numId w:val="18"/>
              </w:numPr>
              <w:spacing w:after="0" w:line="240" w:lineRule="auto"/>
              <w:ind w:left="169" w:hanging="169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գրառումների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հսկողությունը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´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8.4-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),</w:t>
            </w:r>
          </w:p>
          <w:p w:rsidR="00DA1DB0" w:rsidRPr="005E6DD5" w:rsidRDefault="00DA1DB0" w:rsidP="002D03F8">
            <w:pPr>
              <w:numPr>
                <w:ilvl w:val="0"/>
                <w:numId w:val="18"/>
              </w:numPr>
              <w:spacing w:after="0" w:line="240" w:lineRule="auto"/>
              <w:ind w:left="169" w:hanging="169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ղեկավարության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կողմից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վերլուծությունը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´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8.5-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),</w:t>
            </w:r>
          </w:p>
          <w:p w:rsidR="00DA1DB0" w:rsidRPr="005E6DD5" w:rsidRDefault="00DA1DB0" w:rsidP="002D03F8">
            <w:pPr>
              <w:numPr>
                <w:ilvl w:val="0"/>
                <w:numId w:val="18"/>
              </w:numPr>
              <w:spacing w:after="0" w:line="240" w:lineRule="auto"/>
              <w:ind w:left="169" w:hanging="169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ներքին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աուդիտը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´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8.6-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),</w:t>
            </w:r>
          </w:p>
          <w:p w:rsidR="00DA1DB0" w:rsidRPr="005E6DD5" w:rsidRDefault="00DA1DB0" w:rsidP="002D03F8">
            <w:pPr>
              <w:numPr>
                <w:ilvl w:val="0"/>
                <w:numId w:val="18"/>
              </w:numPr>
              <w:spacing w:after="0" w:line="240" w:lineRule="auto"/>
              <w:ind w:left="169" w:hanging="169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ուղղիչ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´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8.7-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),</w:t>
            </w:r>
          </w:p>
          <w:p w:rsidR="00DA1DB0" w:rsidRPr="005E6DD5" w:rsidRDefault="00DA1DB0" w:rsidP="002D03F8">
            <w:pPr>
              <w:numPr>
                <w:ilvl w:val="0"/>
                <w:numId w:val="18"/>
              </w:numPr>
              <w:spacing w:after="0" w:line="240" w:lineRule="auto"/>
              <w:ind w:left="169" w:hanging="169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կանխարգելիչ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´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8.8-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),</w:t>
            </w:r>
          </w:p>
          <w:p w:rsidR="00DA1DB0" w:rsidRPr="001838C9" w:rsidRDefault="00DA1DB0" w:rsidP="002D03F8">
            <w:pPr>
              <w:numPr>
                <w:ilvl w:val="0"/>
                <w:numId w:val="18"/>
              </w:numPr>
              <w:spacing w:after="0" w:line="240" w:lineRule="auto"/>
              <w:ind w:left="169" w:hanging="169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գանգատներ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բողոքարկումներ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´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7.5-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7.6-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):</w:t>
            </w:r>
          </w:p>
        </w:tc>
        <w:tc>
          <w:tcPr>
            <w:tcW w:w="2835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DA1DB0" w:rsidRPr="00867948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8.1.3</w:t>
            </w:r>
          </w:p>
        </w:tc>
        <w:tc>
          <w:tcPr>
            <w:tcW w:w="10029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>Տարբերակ</w:t>
            </w:r>
            <w:r w:rsidRPr="005E6DD5">
              <w:rPr>
                <w:rFonts w:ascii="GHEA Grapalat" w:eastAsia="Calibri" w:hAnsi="GHEA Grapalat" w:cs="Times New Roman"/>
                <w:b/>
                <w:bCs/>
                <w:sz w:val="18"/>
                <w:szCs w:val="18"/>
                <w:lang w:val="hy-AM"/>
              </w:rPr>
              <w:t xml:space="preserve"> Բ</w:t>
            </w:r>
          </w:p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մարմինը, որը ստեղծել և պահպանում է կառավարման համակարգ` համաձայն ԻՍՕ 9001-ի պահանջների, և որը կարող է աջակցել և ցուցադրել սույն ստանդարտի պահանջների հետևողական կատարումը, բավարարում է կառավարման համակարգի վերաբերյալ ստորև բերված հոդվածների պահանջներին (տե՛ս 8.2 - 8.8-ը):</w:t>
            </w:r>
          </w:p>
        </w:tc>
        <w:tc>
          <w:tcPr>
            <w:tcW w:w="2835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r w:rsidRPr="005E6DD5">
              <w:rPr>
                <w:rFonts w:ascii="GHEA Grapalat" w:eastAsia="Calibri" w:hAnsi="GHEA Grapalat" w:cs="Times New Roman"/>
                <w:b/>
              </w:rPr>
              <w:t>8.2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24"/>
                <w:szCs w:val="24"/>
              </w:rPr>
            </w:pPr>
            <w:bookmarkStart w:id="14" w:name="_Toc343527830"/>
            <w:r w:rsidRPr="005E6DD5"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  <w:t>Կառավարման</w:t>
            </w:r>
            <w:r w:rsidRPr="005E6DD5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  <w:t>համակարգի</w:t>
            </w:r>
            <w:r w:rsidRPr="005E6DD5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  <w:t>փաստաթղթերը</w:t>
            </w:r>
            <w:r w:rsidRPr="005E6DD5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  <w:t>Տարբերակ</w:t>
            </w:r>
            <w:r w:rsidRPr="005E6DD5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sz w:val="24"/>
                <w:szCs w:val="24"/>
                <w:lang w:val="hy-AM"/>
              </w:rPr>
              <w:t>Ա</w:t>
            </w:r>
            <w:r w:rsidRPr="005E6DD5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>)</w:t>
            </w:r>
            <w:bookmarkEnd w:id="14"/>
            <w:r w:rsidRPr="005E6DD5">
              <w:rPr>
                <w:rFonts w:ascii="GHEA Grapalat" w:eastAsia="Calibri" w:hAnsi="GHEA Grapalat" w:cs="Times New Roman"/>
                <w:b/>
                <w:sz w:val="24"/>
                <w:szCs w:val="24"/>
                <w:lang w:val="hy-AM"/>
              </w:rPr>
              <w:t xml:space="preserve">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867948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8.2.1</w:t>
            </w:r>
          </w:p>
        </w:tc>
        <w:tc>
          <w:tcPr>
            <w:tcW w:w="10029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մարմնի բարձրա</w:t>
            </w: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ստիճան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ղեկավարու</w:t>
            </w: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softHyphen/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թյունը պետք է մշակի, փաստաթղթավորի և պահպանի սույն ստանդարտի իրականացման համար անհրաժեշտ քաղաքականություն և նպատակներ և պետք է ապահովի, որ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մարմնի կազմակեպության բոլոր մակարդակները տեղեկյակ են և իրականացնում են քաղաքականությունը և նպատակները:</w:t>
            </w:r>
          </w:p>
        </w:tc>
        <w:tc>
          <w:tcPr>
            <w:tcW w:w="2835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8.2.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Բարձրա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ստիճան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ղեկավարությունը պետք է ապացուցի իր աջակցությունը կառավարման համակարգի ներդրմանը և իրականացմանը, և իր գործողությունների արդյունավետությունը` սույն ստանդարտի պահանջների հետևողական իրականացման ապահովման համար</w:t>
            </w:r>
            <w:r w:rsidRPr="005E6DD5">
              <w:rPr>
                <w:rFonts w:ascii="GHEA Grapalat" w:eastAsia="Calibri" w:hAnsi="GHEA Grapalat" w:cs="Times New Roman"/>
                <w:lang w:val="hy-AM"/>
              </w:rPr>
              <w:t>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867948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8.2.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3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բարձրա</w:t>
            </w:r>
            <w:r w:rsidRPr="001838C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ստիճան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ղեկավարու</w:t>
            </w:r>
            <w:r w:rsidRPr="001838C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softHyphen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նշանակի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ղեկավարության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ներկայացուցիչ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ով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անկախ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պարտականություններից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պատասխանատու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լիազորված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լինի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հետևյալում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ապահովել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կառավարման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համակարգի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գործընթացները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ընթացակարգերը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սահմանված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իրականացվում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պահպանվում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</w:p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հաշվետվու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լինել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բարձրա</w:t>
            </w:r>
            <w:r w:rsidRPr="001838C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ստիճան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ղեկավարությանը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կառավարման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համակարգի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աշխատանքային վիճակի պահպանման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բարելավ</w:t>
            </w:r>
            <w:r w:rsidRPr="001838C9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ցանկացած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անհրաժեշտության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մասին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2835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DA1DB0" w:rsidRPr="00867948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8.2.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4</w:t>
            </w:r>
          </w:p>
        </w:tc>
        <w:tc>
          <w:tcPr>
            <w:tcW w:w="10029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Սույն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ստանդարտի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պահանջների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կատարմանն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առնչվող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բոլոր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փաստաթղթերը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գործընթացները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համակարգերը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գրառումները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այլն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ընդգրկվեն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վկայակոչվեն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հղված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լինեն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կառավարման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համակարգի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փաստաթղթերում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835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DA1DB0" w:rsidRPr="00867948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8.2.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5</w:t>
            </w:r>
          </w:p>
        </w:tc>
        <w:tc>
          <w:tcPr>
            <w:tcW w:w="10029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Հսկողության մեջ ներգրավված ողջ անձնակազմին պետք է մատչելի լինեն իրենց պարտականություններին վերաբերող կառավարման համակարգի փաստաթղթերի առանձին մասերը և առնչվող տեղեկությունները:</w:t>
            </w:r>
          </w:p>
        </w:tc>
        <w:tc>
          <w:tcPr>
            <w:tcW w:w="2835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8.3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bookmarkStart w:id="15" w:name="_Toc343527831"/>
            <w:r w:rsidRPr="005E6DD5">
              <w:rPr>
                <w:rFonts w:ascii="GHEA Grapalat" w:eastAsia="Calibri" w:hAnsi="GHEA Grapalat" w:cs="Sylfaen"/>
                <w:b/>
                <w:lang w:val="hy-AM"/>
              </w:rPr>
              <w:t>Փաստաթղթերի</w:t>
            </w:r>
            <w:r w:rsidRPr="005E6DD5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/>
                <w:lang w:val="hy-AM"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b/>
                <w:lang w:val="hy-AM"/>
              </w:rPr>
              <w:t>Տարբերակ</w:t>
            </w:r>
            <w:r w:rsidRPr="005E6DD5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lang w:val="hy-AM"/>
              </w:rPr>
              <w:t>Ա</w:t>
            </w:r>
            <w:r w:rsidRPr="005E6DD5">
              <w:rPr>
                <w:rFonts w:ascii="GHEA Grapalat" w:eastAsia="Calibri" w:hAnsi="GHEA Grapalat" w:cs="Times New Roman"/>
                <w:b/>
                <w:lang w:val="hy-AM"/>
              </w:rPr>
              <w:t>)</w:t>
            </w:r>
            <w:bookmarkEnd w:id="15"/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lastRenderedPageBreak/>
              <w:t>8.3.1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սահմանի փաստաթղթերի հսկողության ընթացակարգեր (ներքին և արտաքին), որոնք առչնվում են սույն ստանդարտի պահանջների կատարմանը: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8.3.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Ընթացակարգերը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սահմանեն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անհրաժեշտ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հսկողությունը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որպեսզի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.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փաստաթղթերի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համապատասխանությունը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վավերացվի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նախքան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հրապարակումը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,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փաստաթղթերը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վերանայվեն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արդիականացվեն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ըստ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անհրաժեշտության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)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վերահաստատվեն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երաշխավորվի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փաստաթղթերի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փոփոխությունների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ընթացիկ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վերանայման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անհրաժեշտությունը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սահմանված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երաշխավորվի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կիրառվող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փաստաթղթերի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համապատասխան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տարբերակներն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առկա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կիրառման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վայրերում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երաշխավորվի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փաստաթղթերը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շարունակում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լինել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հասկանալի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հեշտությամբ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նույնականացվում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զ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երաշխավորվի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արտաքին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ծագում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ունեցող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փաստաթղթերը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հաշվառված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դրանց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բաշխումը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հսկվում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կանխարգելվի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փաստաթղթերի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ոչ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միտումնավոր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օգտագործումը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իրականացվի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դրանց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համապատասխան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հաշվառումը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եթե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դրանք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պահպանվում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որևէ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նպատակով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8.4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Sylfaen"/>
                <w:b/>
                <w:lang w:val="hy-AM"/>
              </w:rPr>
            </w:pPr>
            <w:bookmarkStart w:id="16" w:name="_Toc343527832"/>
            <w:r w:rsidRPr="005E6DD5">
              <w:rPr>
                <w:rFonts w:ascii="GHEA Grapalat" w:eastAsia="Calibri" w:hAnsi="GHEA Grapalat" w:cs="Sylfaen"/>
                <w:b/>
                <w:lang w:val="hy-AM"/>
              </w:rPr>
              <w:t>Գրառումների</w:t>
            </w:r>
            <w:r w:rsidRPr="005E6DD5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/>
                <w:lang w:val="hy-AM"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b/>
                <w:lang w:val="hy-AM"/>
              </w:rPr>
              <w:t>Տարբերակ</w:t>
            </w:r>
            <w:r w:rsidRPr="005E6DD5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lang w:val="hy-AM"/>
              </w:rPr>
              <w:t>Ա</w:t>
            </w:r>
            <w:r w:rsidRPr="005E6DD5">
              <w:rPr>
                <w:rFonts w:ascii="GHEA Grapalat" w:eastAsia="Calibri" w:hAnsi="GHEA Grapalat" w:cs="Times New Roman"/>
                <w:b/>
                <w:lang w:val="hy-AM"/>
              </w:rPr>
              <w:t>)</w:t>
            </w:r>
            <w:bookmarkEnd w:id="16"/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8.4.1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սահմանի ընթացակարգեր` սույն ստանդարտի պահանջների կատարմանն առնչվող իր գրառումների հաշվառման, պահպանման, պաշտպանության, վերականգնման, պահպանման ժամկետի և տեղակայման համար անհրաժեշտ հսկողության եղանակները: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8.4.2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Cs/>
                <w:color w:val="000000"/>
                <w:sz w:val="18"/>
                <w:szCs w:val="18"/>
                <w:lang w:val="hy-AM"/>
              </w:rPr>
              <w:t>Հսկողություն իրակ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սահմանի իր պայմանագրային և իրավական պարտականություններին համապատասխան ժամկետով գրառումների պահպանման ընթացակարգեր: Այս գրառումների մատչելիությունը պետք է համապատասխանի գաղտնիության պահպանման կանոններին: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8.5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ind w:right="-312"/>
              <w:rPr>
                <w:rFonts w:ascii="GHEA Grapalat" w:eastAsia="Calibri" w:hAnsi="GHEA Grapalat" w:cs="Sylfaen"/>
                <w:b/>
                <w:lang w:val="hy-AM"/>
              </w:rPr>
            </w:pPr>
            <w:bookmarkStart w:id="17" w:name="_Toc343527833"/>
            <w:r w:rsidRPr="005E6DD5">
              <w:rPr>
                <w:rFonts w:ascii="GHEA Grapalat" w:eastAsia="Calibri" w:hAnsi="GHEA Grapalat" w:cs="Sylfaen"/>
                <w:b/>
                <w:lang w:val="hy-AM"/>
              </w:rPr>
              <w:t>Ղեկավարության</w:t>
            </w:r>
            <w:r w:rsidRPr="005E6DD5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lang w:val="hy-AM"/>
              </w:rPr>
              <w:t>կողմից</w:t>
            </w:r>
            <w:r w:rsidRPr="005E6DD5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lang w:val="hy-AM"/>
              </w:rPr>
              <w:t>վերլուծությունը</w:t>
            </w:r>
            <w:r w:rsidRPr="005E6DD5">
              <w:rPr>
                <w:rFonts w:ascii="GHEA Grapalat" w:eastAsia="Calibri" w:hAnsi="GHEA Grapalat" w:cs="Times New Roman"/>
                <w:b/>
                <w:lang w:val="hy-AM"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b/>
                <w:lang w:val="hy-AM"/>
              </w:rPr>
              <w:t>Տարբերակ</w:t>
            </w:r>
            <w:r w:rsidRPr="005E6DD5">
              <w:rPr>
                <w:rFonts w:ascii="GHEA Grapalat" w:eastAsia="Calibri" w:hAnsi="GHEA Grapalat" w:cs="Times New Roman"/>
                <w:b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lang w:val="hy-AM"/>
              </w:rPr>
              <w:t>Ա</w:t>
            </w:r>
            <w:r w:rsidRPr="005E6DD5">
              <w:rPr>
                <w:rFonts w:ascii="GHEA Grapalat" w:eastAsia="Calibri" w:hAnsi="GHEA Grapalat" w:cs="Times New Roman"/>
                <w:b/>
                <w:lang w:val="hy-AM"/>
              </w:rPr>
              <w:t>)</w:t>
            </w:r>
            <w:bookmarkEnd w:id="17"/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8.5.1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sz w:val="18"/>
                <w:szCs w:val="18"/>
                <w:lang w:val="hy-AM"/>
              </w:rPr>
              <w:t>Ընդհանուր դրույթներ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8.5.1.1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Cs/>
                <w:color w:val="000000"/>
                <w:sz w:val="18"/>
                <w:szCs w:val="18"/>
                <w:lang w:val="hy-AM"/>
              </w:rPr>
              <w:t>Հսկողություն իրակ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մարմնի բարձրա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>ստիճան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ղեկավարու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softHyphen/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թյունը պետք է սահմանի ընթացակարգեր` պլանավորված պարբերականությամբ իր կառավարման համակարգի վերլուծության համար, որպեսզի երաշխավորի դրա շարունակական պիտանելիու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softHyphen/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թյունը, համապատասխանությունը և արդյունավետությունը, այդ թվում` սույն ստանդարտի պահանջների կատարման վերաբերյալ սահմանված քաղաքականությունը և նպատակները: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8.5.1.2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Այդ վերլուծությունները պետք է կատարվեն առնվազն տարին մեկ անգամ: Այլ կերպ, մասնատված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(ընթացիկ) վերլուծությունները պետք է ամբողջությամբ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ավարտվեն 12-ամսյա ժամանակահատվածում: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8.5.1.3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Վերլուծությունների գրառումները պետք է պահպանվեն: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rPr>
          <w:trHeight w:val="2661"/>
        </w:trPr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lastRenderedPageBreak/>
              <w:t>8.5.2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  <w:t>Վերլուծության</w:t>
            </w:r>
            <w:r w:rsidRPr="005E6DD5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  <w:t>մուտքային</w:t>
            </w:r>
            <w:r w:rsidRPr="005E6DD5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  <w:t>տվյալները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Ղեկավարության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կողմից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վերլուծության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մուտքային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տվյալները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ներառեն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հետևյալ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տեղեկությունները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`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ներքին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արտաքին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աուդիտի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արդյունքներ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հաճախորդների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շահագրգիռ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անձանց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կարծիքը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կապված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սույն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ստանդարտի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պահանջների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կատարման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հետ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կանխարգելիչ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ուղղիչ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ընթացքը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ղեկավարության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նախկին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վերլուծություններից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բխող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,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նպատակների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նվաճումը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,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զ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փոփոխություններ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որոնք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կարող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ազդել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կառավարման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համակարգի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վրա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Sylfaen" w:eastAsia="Calibri" w:hAnsi="Sylfaen" w:cs="Sylfaen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)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բողոքարկումներ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գանգատներ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rPr>
          <w:trHeight w:val="1679"/>
        </w:trPr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8.5.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3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  <w:t>Վերլուծության</w:t>
            </w:r>
            <w:r w:rsidRPr="005E6DD5">
              <w:rPr>
                <w:rFonts w:ascii="GHEA Grapalat" w:eastAsia="Calibri" w:hAnsi="GHEA Grapalat" w:cs="Times New Roman"/>
                <w:b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  <w:t>արդյունքները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Ղեկավարության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կողմից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վերլուծության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արդյունքները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ներառեն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հետևյալ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բնույթի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որոշումները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կառավարման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համակարգի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դրա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գործընթացների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արդյունավետության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բարելավումը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բարելավում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կապված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սույն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ստանդարտի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կատարման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հետ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,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</w:rPr>
              <w:t>գ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պահանջվող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</w:rPr>
              <w:t>ռեսուրսներ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>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8.6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Sylfaen"/>
                <w:b/>
                <w:lang w:val="hy-AM"/>
              </w:rPr>
            </w:pPr>
            <w:bookmarkStart w:id="18" w:name="_Toc343527834"/>
            <w:r w:rsidRPr="005E6DD5">
              <w:rPr>
                <w:rFonts w:ascii="GHEA Grapalat" w:eastAsia="Calibri" w:hAnsi="GHEA Grapalat" w:cs="Sylfaen"/>
                <w:b/>
              </w:rPr>
              <w:t>Ներքին</w:t>
            </w:r>
            <w:r w:rsidRPr="005E6DD5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</w:rPr>
              <w:t>աուդիտներ</w:t>
            </w:r>
            <w:r w:rsidRPr="005E6DD5">
              <w:rPr>
                <w:rFonts w:ascii="GHEA Grapalat" w:eastAsia="Calibri" w:hAnsi="GHEA Grapalat" w:cs="Times New Roman"/>
                <w:b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b/>
              </w:rPr>
              <w:t>Տարբերակ</w:t>
            </w:r>
            <w:r w:rsidRPr="005E6DD5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</w:rPr>
              <w:t>Ա</w:t>
            </w:r>
            <w:r w:rsidRPr="005E6DD5">
              <w:rPr>
                <w:rFonts w:ascii="GHEA Grapalat" w:eastAsia="Calibri" w:hAnsi="GHEA Grapalat" w:cs="Times New Roman"/>
                <w:b/>
              </w:rPr>
              <w:t>)</w:t>
            </w:r>
            <w:bookmarkEnd w:id="18"/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8.6.1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սահմանի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ներքին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աուդիտի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ընթացակարգեր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սույն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ստանդարտի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պահանջների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կատարումը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կառավարման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համակարգի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արդյունավետ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իրականացումն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պահպանումը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</w:rPr>
              <w:t>հավաստ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8.6.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Աուդիտի ծրագիրը պետք է պլանավորվի` հաշվի առնելով աուդիտի ենթակա գործընթացների և ոլորտների կարևորnւթյունը, ինչպես նաև նախկին աուդիտների արդյունքները: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8.6.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3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Sylfaen" w:eastAsia="Calibri" w:hAnsi="Sylfaen" w:cs="Sylfaen"/>
                <w:b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Հսկողություն 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մարմինը պետք է պլանավորված և համակարգված ձևով իրականացնի բոլոր ընթացակարգերի պարբերական ներքին աուդիտներ, որպեսզի ստուգի կառավարման համակարգի իրականացումը և արդյունավետությունը: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8.6.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4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Ներքին աուդիտներ պետք է անց կացնել առնվազն 12 ամիսը մեկ անգամ: Ներքին աուդիտների հաճախականությունը կարելի է սահմանել` կախված կառավարման համակարգի փաստացի արդյունավետությունից և դրա ապացուցված կայունությունից: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8.6.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5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երաշխավորի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.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ներքին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աուդիտներն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իրականացվում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որակավորված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աուդիտի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սույն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ստանդարտի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պահանջների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ոլորտում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գիտակ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անձնակազմի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կողմից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աուդիտորներն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իրենց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աշխատանքն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աուդիտի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չեն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ենթարկում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աուդիտի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ենթարկված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բնագավառի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պատասխանատու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անձնակազմը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տեղեկացվում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աուդիտի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արդյունքների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մասին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,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ներքին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աուդիտից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բխող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ցանկացած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կատարվում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ժամանակին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պատշաճ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ձևով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,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բարելավման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բոլոր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հնարավորությունները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որոշված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զ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աուդիտի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արդյունքները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lastRenderedPageBreak/>
              <w:t>8.7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</w:rPr>
            </w:pPr>
            <w:bookmarkStart w:id="19" w:name="_Toc343527835"/>
            <w:r w:rsidRPr="005E6DD5">
              <w:rPr>
                <w:rFonts w:ascii="GHEA Grapalat" w:eastAsia="Calibri" w:hAnsi="GHEA Grapalat" w:cs="Sylfaen"/>
                <w:b/>
              </w:rPr>
              <w:t>Ուղղիչ</w:t>
            </w:r>
            <w:r w:rsidRPr="005E6DD5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</w:rPr>
              <w:t>գործողություններ</w:t>
            </w:r>
            <w:r w:rsidRPr="005E6DD5">
              <w:rPr>
                <w:rFonts w:ascii="GHEA Grapalat" w:eastAsia="Calibri" w:hAnsi="GHEA Grapalat" w:cs="Times New Roman"/>
                <w:b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b/>
              </w:rPr>
              <w:t>Տարբերակ</w:t>
            </w:r>
            <w:r w:rsidRPr="005E6DD5">
              <w:rPr>
                <w:rFonts w:ascii="GHEA Grapalat" w:eastAsia="Calibri" w:hAnsi="GHEA Grapalat" w:cs="Times New Roman"/>
                <w:b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</w:rPr>
              <w:t>Ա</w:t>
            </w:r>
            <w:r w:rsidRPr="005E6DD5">
              <w:rPr>
                <w:rFonts w:ascii="GHEA Grapalat" w:eastAsia="Calibri" w:hAnsi="GHEA Grapalat" w:cs="Times New Roman"/>
                <w:b/>
              </w:rPr>
              <w:t>)</w:t>
            </w:r>
            <w:bookmarkEnd w:id="19"/>
            <w:r w:rsidRPr="005E6DD5">
              <w:rPr>
                <w:rFonts w:ascii="GHEA Grapalat" w:eastAsia="Calibri" w:hAnsi="GHEA Grapalat" w:cs="Times New Roman"/>
                <w:b/>
              </w:rPr>
              <w:t xml:space="preserve">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8.7.1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սահմանի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ընթացա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</w:rPr>
              <w:softHyphen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կարգեր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աշխատանքներում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անհամապատասխանու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</w:rPr>
              <w:softHyphen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թյուն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</w:rPr>
              <w:softHyphen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որոշման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կառավարման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8.7.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անհրաժեշտության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դեպքում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նաև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միջոցներ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ձեռնարկի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անհամապատասխանությունների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պատճառները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վերացնելու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դրանց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կրկնությունը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կանխարգելելու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նպատակով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8.7.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3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Ուղղիչ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գործողությունները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համապատասխանեն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ծառացած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խնդիրների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ազդեցությանը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867948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  <w:lang w:val="hy-AM"/>
              </w:rPr>
              <w:t>8.7.</w:t>
            </w:r>
            <w:r w:rsidRPr="005E6DD5">
              <w:rPr>
                <w:rFonts w:ascii="GHEA Grapalat" w:eastAsia="Calibri" w:hAnsi="GHEA Grapalat" w:cs="Times New Roman"/>
                <w:b/>
                <w:bCs/>
              </w:rPr>
              <w:t>4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Ընթացակարգերը</w:t>
            </w:r>
            <w:r w:rsidRPr="005E6DD5">
              <w:rPr>
                <w:rFonts w:ascii="GHEA Grapalat" w:eastAsia="Calibri" w:hAnsi="GHEA Grapalat" w:cs="Times New Rom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սահմանեն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պահանջներ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հետևյալի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.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անհամապատասխանությունների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բացահայտում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,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անհամապատասխանության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պատճառների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որոշում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անհամապատասխանությունների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ուղղում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)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անհամապատասխանությունների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կրկնությունը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բացառելուն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ուղղված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անհրաժեշտության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որոշում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անհրաժեշտ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որոշում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դրանց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ժամանակին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զ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ձեռնարկված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արդյունքների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գրանցում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</w:pPr>
            <w:r w:rsidRPr="001838C9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ուղղիչ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արդյունավետության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վերլուծություն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835" w:type="dxa"/>
          </w:tcPr>
          <w:p w:rsidR="00DA1DB0" w:rsidRPr="001838C9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lang w:val="hy-AM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8.8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</w:pPr>
            <w:bookmarkStart w:id="20" w:name="_Toc343527836"/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</w:rPr>
              <w:t>Կանխարգելիչ</w:t>
            </w:r>
            <w:r w:rsidRPr="005E6DD5">
              <w:rPr>
                <w:rFonts w:ascii="GHEA Grapalat" w:eastAsia="Calibri" w:hAnsi="GHEA Grapalat" w:cs="Times New Roman"/>
                <w:b/>
                <w:sz w:val="18"/>
                <w:szCs w:val="18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</w:rPr>
              <w:t>գործողություններ</w:t>
            </w:r>
            <w:r w:rsidRPr="005E6DD5">
              <w:rPr>
                <w:rFonts w:ascii="GHEA Grapalat" w:eastAsia="Calibri" w:hAnsi="GHEA Grapalat" w:cs="Times New Roman"/>
                <w:b/>
                <w:sz w:val="18"/>
                <w:szCs w:val="18"/>
              </w:rPr>
              <w:t xml:space="preserve"> (</w:t>
            </w:r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</w:rPr>
              <w:t>Տարբերակ</w:t>
            </w:r>
            <w:r w:rsidRPr="005E6DD5">
              <w:rPr>
                <w:rFonts w:ascii="GHEA Grapalat" w:eastAsia="Calibri" w:hAnsi="GHEA Grapalat" w:cs="Times New Roman"/>
                <w:b/>
                <w:sz w:val="18"/>
                <w:szCs w:val="18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/>
                <w:sz w:val="18"/>
                <w:szCs w:val="18"/>
              </w:rPr>
              <w:t>Ա</w:t>
            </w:r>
            <w:r w:rsidRPr="005E6DD5">
              <w:rPr>
                <w:rFonts w:ascii="GHEA Grapalat" w:eastAsia="Calibri" w:hAnsi="GHEA Grapalat" w:cs="Times New Roman"/>
                <w:b/>
                <w:sz w:val="18"/>
                <w:szCs w:val="18"/>
              </w:rPr>
              <w:t>)</w:t>
            </w:r>
            <w:bookmarkEnd w:id="20"/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8.8.1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Sylfaen"/>
                <w:b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Հսկողություն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bCs/>
                <w:sz w:val="18"/>
                <w:szCs w:val="18"/>
                <w:lang w:val="hy-AM"/>
              </w:rPr>
              <w:t>իրականացնող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մարմինը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սահմանի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կանխարգելիչ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գործողություններ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ձեռնարկելու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ընթացակարգեր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`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հնարավոր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անհամապատասխանությունների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պատճառները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վերացելու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համար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8.8.2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Sylfaen" w:eastAsia="Calibri" w:hAnsi="Sylfaen" w:cs="Sylfaen"/>
                <w:b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Ձեռնարկված կ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անխարգելիչ</w:t>
            </w:r>
            <w:r w:rsidRPr="005E6DD5">
              <w:rPr>
                <w:rFonts w:ascii="GHEA Grapalat" w:eastAsia="Calibri" w:hAnsi="GHEA Grapalat" w:cs="Times New Roman"/>
                <w:b/>
                <w:bCs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գործողությունները պետք է համապատասխանեն հնարավոր </w:t>
            </w:r>
            <w:r w:rsidRPr="005E6DD5">
              <w:rPr>
                <w:rFonts w:ascii="GHEA Grapalat" w:eastAsia="Calibri" w:hAnsi="GHEA Grapalat" w:cs="Times New Roman"/>
                <w:bCs/>
                <w:sz w:val="18"/>
                <w:szCs w:val="18"/>
                <w:lang w:val="hy-AM"/>
              </w:rPr>
              <w:t>խնդիրների ազդեցությանը: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  <w:tr w:rsidR="00DA1DB0" w:rsidRPr="005E6DD5" w:rsidTr="00A75D26">
        <w:tc>
          <w:tcPr>
            <w:tcW w:w="1278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b/>
                <w:bCs/>
              </w:rPr>
            </w:pPr>
            <w:r w:rsidRPr="005E6DD5">
              <w:rPr>
                <w:rFonts w:ascii="GHEA Grapalat" w:eastAsia="Calibri" w:hAnsi="GHEA Grapalat" w:cs="Times New Roman"/>
                <w:b/>
                <w:bCs/>
              </w:rPr>
              <w:t>8.8.3</w:t>
            </w:r>
          </w:p>
        </w:tc>
        <w:tc>
          <w:tcPr>
            <w:tcW w:w="10029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Կանխարգելիչ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ընթացակարգերը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պետք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է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սահմանեն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հետևյալ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պահանջները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.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հնարավոր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անհամապատասխանությունների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և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դրանց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պատճառների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բացահայտումը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բ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անհամապատասխանությունների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առաջացումը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կանխարգելող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անհրաժեշտությունը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անհրաժշետ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որոշումը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ու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իրականացումը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,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դ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ձեռնարկված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արդյունքների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գրանցումը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, </w:t>
            </w:r>
          </w:p>
          <w:p w:rsidR="00DA1DB0" w:rsidRPr="005E6DD5" w:rsidRDefault="00DA1DB0" w:rsidP="002D03F8">
            <w:pPr>
              <w:spacing w:after="0" w:line="240" w:lineRule="auto"/>
              <w:rPr>
                <w:rFonts w:ascii="Sylfaen" w:eastAsia="Calibri" w:hAnsi="Sylfaen" w:cs="Sylfaen"/>
                <w:b/>
                <w:lang w:val="hy-AM"/>
              </w:rPr>
            </w:pPr>
            <w:r w:rsidRPr="005E6DD5">
              <w:rPr>
                <w:rFonts w:ascii="GHEA Grapalat" w:eastAsia="Calibri" w:hAnsi="GHEA Grapalat" w:cs="Times New Roman"/>
                <w:sz w:val="18"/>
                <w:szCs w:val="18"/>
              </w:rPr>
              <w:t xml:space="preserve">   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ե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>)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ab/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ձեռնարկված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կանխարգելիչ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գործողությունների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արդյունավետության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 </w:t>
            </w:r>
            <w:r w:rsidRPr="005E6DD5">
              <w:rPr>
                <w:rFonts w:ascii="GHEA Grapalat" w:eastAsia="Calibri" w:hAnsi="GHEA Grapalat" w:cs="Sylfaen"/>
                <w:sz w:val="18"/>
                <w:szCs w:val="18"/>
                <w:lang w:val="hy-AM"/>
              </w:rPr>
              <w:t>վերլուծությունը</w:t>
            </w:r>
            <w:r w:rsidRPr="005E6DD5">
              <w:rPr>
                <w:rFonts w:ascii="GHEA Grapalat" w:eastAsia="Calibri" w:hAnsi="GHEA Grapalat" w:cs="Times New Roman"/>
                <w:sz w:val="18"/>
                <w:szCs w:val="18"/>
                <w:lang w:val="hy-AM"/>
              </w:rPr>
              <w:t xml:space="preserve">: </w:t>
            </w:r>
          </w:p>
        </w:tc>
        <w:tc>
          <w:tcPr>
            <w:tcW w:w="2835" w:type="dxa"/>
          </w:tcPr>
          <w:p w:rsidR="00DA1DB0" w:rsidRPr="005E6DD5" w:rsidRDefault="00DA1DB0" w:rsidP="002D03F8">
            <w:pPr>
              <w:spacing w:after="0" w:line="240" w:lineRule="auto"/>
              <w:rPr>
                <w:rFonts w:ascii="GHEA Grapalat" w:eastAsia="Calibri" w:hAnsi="GHEA Grapalat" w:cs="Times New Roman"/>
              </w:rPr>
            </w:pPr>
          </w:p>
        </w:tc>
      </w:tr>
    </w:tbl>
    <w:p w:rsidR="00E50DA7" w:rsidRPr="00AB16AA" w:rsidRDefault="00E50DA7"/>
    <w:p w:rsidR="0084642A" w:rsidRPr="00867948" w:rsidRDefault="0084642A">
      <w:pPr>
        <w:rPr>
          <w:lang w:val="nl-BE"/>
        </w:rPr>
      </w:pPr>
      <w:bookmarkStart w:id="21" w:name="_GoBack"/>
      <w:bookmarkEnd w:id="21"/>
    </w:p>
    <w:p w:rsidR="00C1366D" w:rsidRPr="0084642A" w:rsidRDefault="00C1366D">
      <w:pPr>
        <w:rPr>
          <w:lang w:val="nl-BE"/>
        </w:rPr>
      </w:pPr>
    </w:p>
    <w:p w:rsidR="00C1366D" w:rsidRPr="0084642A" w:rsidRDefault="00C1366D">
      <w:pPr>
        <w:rPr>
          <w:lang w:val="nl-BE"/>
        </w:rPr>
      </w:pPr>
    </w:p>
    <w:sectPr w:rsidR="00C1366D" w:rsidRPr="0084642A" w:rsidSect="00867948">
      <w:headerReference w:type="default" r:id="rId9"/>
      <w:footerReference w:type="default" r:id="rId10"/>
      <w:pgSz w:w="15840" w:h="12240" w:orient="landscape"/>
      <w:pgMar w:top="630" w:right="540" w:bottom="900" w:left="1195" w:header="720" w:footer="15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D08AD" w:rsidRDefault="000D08AD" w:rsidP="00116BF7">
      <w:pPr>
        <w:spacing w:after="0" w:line="240" w:lineRule="auto"/>
      </w:pPr>
      <w:r>
        <w:separator/>
      </w:r>
    </w:p>
  </w:endnote>
  <w:endnote w:type="continuationSeparator" w:id="0">
    <w:p w:rsidR="000D08AD" w:rsidRDefault="000D08AD" w:rsidP="00116B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948" w:rsidRDefault="00867948" w:rsidP="00867948">
    <w:pPr>
      <w:tabs>
        <w:tab w:val="center" w:pos="4680"/>
        <w:tab w:val="right" w:pos="9360"/>
      </w:tabs>
      <w:spacing w:line="240" w:lineRule="auto"/>
      <w:rPr>
        <w:rFonts w:ascii="GHEA Grapalat" w:hAnsi="GHEA Grapalat" w:cs="Arial"/>
        <w:sz w:val="18"/>
        <w:szCs w:val="18"/>
        <w:lang w:val="ru-RU"/>
      </w:rPr>
    </w:pPr>
    <w:r>
      <w:rPr>
        <w:rFonts w:ascii="GHEA Grapalat" w:eastAsia="Calibri" w:hAnsi="GHEA Grapalat" w:cs="Arial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F14405E" wp14:editId="16F60DE6">
              <wp:simplePos x="0" y="0"/>
              <wp:positionH relativeFrom="column">
                <wp:posOffset>-8890</wp:posOffset>
              </wp:positionH>
              <wp:positionV relativeFrom="paragraph">
                <wp:posOffset>227965</wp:posOffset>
              </wp:positionV>
              <wp:extent cx="9036685" cy="0"/>
              <wp:effectExtent l="0" t="19050" r="12065" b="3810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36685" cy="0"/>
                      </a:xfrm>
                      <a:prstGeom prst="line">
                        <a:avLst/>
                      </a:prstGeom>
                      <a:noFill/>
                      <a:ln w="47625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7pt,17.95pt" to="710.8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" strokeweight="3.75pt">
              <v:stroke linestyle="thinThick"/>
            </v:line>
          </w:pict>
        </mc:Fallback>
      </mc:AlternateContent>
    </w:r>
  </w:p>
  <w:p w:rsidR="008C4F01" w:rsidRDefault="00F9074D" w:rsidP="00867948">
    <w:pPr>
      <w:tabs>
        <w:tab w:val="center" w:pos="4680"/>
        <w:tab w:val="right" w:pos="9360"/>
      </w:tabs>
      <w:spacing w:line="240" w:lineRule="auto"/>
    </w:pPr>
    <w:r>
      <w:rPr>
        <w:rFonts w:ascii="GHEA Grapalat" w:hAnsi="GHEA Grapalat" w:cs="Arial"/>
        <w:sz w:val="18"/>
        <w:szCs w:val="18"/>
        <w:lang w:val="ru-RU"/>
      </w:rPr>
      <w:t>3</w:t>
    </w:r>
    <w:r w:rsidR="0005082B">
      <w:rPr>
        <w:rFonts w:ascii="GHEA Grapalat" w:hAnsi="GHEA Grapalat" w:cs="Arial"/>
        <w:sz w:val="18"/>
        <w:szCs w:val="18"/>
        <w:lang w:val="nl-NL"/>
      </w:rPr>
      <w:t xml:space="preserve">-րդ խմբագրություն          </w:t>
    </w:r>
    <w:r w:rsidRPr="00F9074D">
      <w:rPr>
        <w:rFonts w:ascii="GHEA Grapalat" w:hAnsi="GHEA Grapalat" w:cs="Arial"/>
        <w:sz w:val="18"/>
        <w:szCs w:val="18"/>
        <w:lang w:val="nl-NL"/>
      </w:rPr>
      <w:t>1</w:t>
    </w:r>
    <w:r w:rsidR="00FE14AC">
      <w:rPr>
        <w:rFonts w:ascii="GHEA Grapalat" w:hAnsi="GHEA Grapalat" w:cs="Arial"/>
        <w:sz w:val="18"/>
        <w:szCs w:val="18"/>
        <w:lang w:val="ru-RU"/>
      </w:rPr>
      <w:t>0</w:t>
    </w:r>
    <w:r w:rsidRPr="00F9074D">
      <w:rPr>
        <w:rFonts w:ascii="GHEA Grapalat" w:hAnsi="GHEA Grapalat" w:cs="Arial"/>
        <w:sz w:val="18"/>
        <w:szCs w:val="18"/>
        <w:lang w:val="nl-NL"/>
      </w:rPr>
      <w:t>.0</w:t>
    </w:r>
    <w:r w:rsidR="00FE14AC">
      <w:rPr>
        <w:rFonts w:ascii="GHEA Grapalat" w:hAnsi="GHEA Grapalat" w:cs="Arial"/>
        <w:sz w:val="18"/>
        <w:szCs w:val="18"/>
        <w:lang w:val="ru-RU"/>
      </w:rPr>
      <w:t>9</w:t>
    </w:r>
    <w:r w:rsidRPr="00F9074D">
      <w:rPr>
        <w:rFonts w:ascii="GHEA Grapalat" w:hAnsi="GHEA Grapalat" w:cs="Arial"/>
        <w:sz w:val="18"/>
        <w:szCs w:val="18"/>
        <w:lang w:val="nl-NL"/>
      </w:rPr>
      <w:t>.2019</w:t>
    </w:r>
    <w:r w:rsidR="00867948">
      <w:rPr>
        <w:rFonts w:ascii="GHEA Grapalat" w:hAnsi="GHEA Grapalat" w:cs="Arial"/>
        <w:sz w:val="18"/>
        <w:szCs w:val="18"/>
        <w:lang w:val="ru-RU"/>
      </w:rPr>
      <w:t>/փոփ. 1 (07.09.2020)</w:t>
    </w:r>
    <w:r w:rsidR="008C4F01" w:rsidRPr="00116BF7">
      <w:rPr>
        <w:rFonts w:ascii="Calibri" w:eastAsia="Calibri" w:hAnsi="Calibri" w:cs="Arial"/>
        <w:sz w:val="18"/>
        <w:szCs w:val="18"/>
        <w:lang w:val="nl-NL"/>
      </w:rPr>
      <w:t xml:space="preserve">                                                                                  </w:t>
    </w:r>
    <w:r w:rsidR="008C4F01">
      <w:rPr>
        <w:rFonts w:ascii="Calibri" w:eastAsia="Calibri" w:hAnsi="Calibri" w:cs="Arial"/>
        <w:sz w:val="18"/>
        <w:szCs w:val="18"/>
        <w:lang w:val="nl-NL"/>
      </w:rPr>
      <w:t xml:space="preserve">                           </w:t>
    </w:r>
    <w:r w:rsidR="008C4F01" w:rsidRPr="00116BF7">
      <w:rPr>
        <w:rFonts w:ascii="Calibri" w:eastAsia="Calibri" w:hAnsi="Calibri" w:cs="Arial"/>
        <w:sz w:val="18"/>
        <w:szCs w:val="18"/>
        <w:lang w:val="nl-NL"/>
      </w:rPr>
      <w:t xml:space="preserve">         </w:t>
    </w:r>
    <w:r w:rsidR="001838C9">
      <w:rPr>
        <w:rFonts w:ascii="Calibri" w:eastAsia="Calibri" w:hAnsi="Calibri" w:cs="Arial"/>
        <w:sz w:val="18"/>
        <w:szCs w:val="18"/>
        <w:lang w:val="ru-RU"/>
      </w:rPr>
      <w:t xml:space="preserve">                                                                                    </w:t>
    </w:r>
    <w:r w:rsidR="008C4F01" w:rsidRPr="00116BF7">
      <w:rPr>
        <w:rFonts w:ascii="Calibri" w:eastAsia="Calibri" w:hAnsi="Calibri" w:cs="Arial"/>
        <w:sz w:val="18"/>
        <w:szCs w:val="18"/>
        <w:lang w:val="nl-BE"/>
      </w:rPr>
      <w:fldChar w:fldCharType="begin"/>
    </w:r>
    <w:r w:rsidR="008C4F01" w:rsidRPr="00116BF7">
      <w:rPr>
        <w:rFonts w:ascii="Calibri" w:eastAsia="Calibri" w:hAnsi="Calibri" w:cs="Arial"/>
        <w:sz w:val="18"/>
        <w:szCs w:val="18"/>
        <w:lang w:val="nl-NL"/>
      </w:rPr>
      <w:instrText xml:space="preserve"> PAGE </w:instrText>
    </w:r>
    <w:r w:rsidR="008C4F01" w:rsidRPr="00116BF7">
      <w:rPr>
        <w:rFonts w:ascii="Calibri" w:eastAsia="Calibri" w:hAnsi="Calibri" w:cs="Arial"/>
        <w:sz w:val="18"/>
        <w:szCs w:val="18"/>
        <w:lang w:val="nl-BE"/>
      </w:rPr>
      <w:fldChar w:fldCharType="separate"/>
    </w:r>
    <w:r w:rsidR="00A75D26">
      <w:rPr>
        <w:rFonts w:ascii="Calibri" w:eastAsia="Calibri" w:hAnsi="Calibri" w:cs="Arial"/>
        <w:noProof/>
        <w:sz w:val="18"/>
        <w:szCs w:val="18"/>
        <w:lang w:val="nl-NL"/>
      </w:rPr>
      <w:t>1</w:t>
    </w:r>
    <w:r w:rsidR="008C4F01" w:rsidRPr="00116BF7">
      <w:rPr>
        <w:rFonts w:ascii="Calibri" w:eastAsia="Calibri" w:hAnsi="Calibri" w:cs="Arial"/>
        <w:sz w:val="18"/>
        <w:szCs w:val="18"/>
        <w:lang w:val="nl-BE"/>
      </w:rPr>
      <w:fldChar w:fldCharType="end"/>
    </w:r>
    <w:r w:rsidR="008C4F01" w:rsidRPr="00116BF7">
      <w:rPr>
        <w:rFonts w:ascii="Calibri" w:eastAsia="Calibri" w:hAnsi="Calibri" w:cs="Arial"/>
        <w:sz w:val="18"/>
        <w:szCs w:val="18"/>
        <w:lang w:val="nl-NL"/>
      </w:rPr>
      <w:t>/</w:t>
    </w:r>
    <w:r w:rsidR="008C4F01" w:rsidRPr="00116BF7">
      <w:rPr>
        <w:rFonts w:ascii="Calibri" w:eastAsia="Calibri" w:hAnsi="Calibri" w:cs="Arial"/>
        <w:sz w:val="18"/>
        <w:szCs w:val="18"/>
        <w:lang w:val="nl-BE"/>
      </w:rPr>
      <w:fldChar w:fldCharType="begin"/>
    </w:r>
    <w:r w:rsidR="008C4F01" w:rsidRPr="00116BF7">
      <w:rPr>
        <w:rFonts w:ascii="Calibri" w:eastAsia="Calibri" w:hAnsi="Calibri" w:cs="Arial"/>
        <w:sz w:val="18"/>
        <w:szCs w:val="18"/>
        <w:lang w:val="nl-NL"/>
      </w:rPr>
      <w:instrText xml:space="preserve"> NUMPAGES </w:instrText>
    </w:r>
    <w:r w:rsidR="008C4F01" w:rsidRPr="00116BF7">
      <w:rPr>
        <w:rFonts w:ascii="Calibri" w:eastAsia="Calibri" w:hAnsi="Calibri" w:cs="Arial"/>
        <w:sz w:val="18"/>
        <w:szCs w:val="18"/>
        <w:lang w:val="nl-BE"/>
      </w:rPr>
      <w:fldChar w:fldCharType="separate"/>
    </w:r>
    <w:r w:rsidR="00A75D26">
      <w:rPr>
        <w:rFonts w:ascii="Calibri" w:eastAsia="Calibri" w:hAnsi="Calibri" w:cs="Arial"/>
        <w:noProof/>
        <w:sz w:val="18"/>
        <w:szCs w:val="18"/>
        <w:lang w:val="nl-NL"/>
      </w:rPr>
      <w:t>13</w:t>
    </w:r>
    <w:r w:rsidR="008C4F01" w:rsidRPr="00116BF7">
      <w:rPr>
        <w:rFonts w:ascii="Calibri" w:eastAsia="Calibri" w:hAnsi="Calibri" w:cs="Arial"/>
        <w:sz w:val="18"/>
        <w:szCs w:val="18"/>
        <w:lang w:val="nl-BE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D08AD" w:rsidRDefault="000D08AD" w:rsidP="00116BF7">
      <w:pPr>
        <w:spacing w:after="0" w:line="240" w:lineRule="auto"/>
      </w:pPr>
      <w:r>
        <w:separator/>
      </w:r>
    </w:p>
  </w:footnote>
  <w:footnote w:type="continuationSeparator" w:id="0">
    <w:p w:rsidR="000D08AD" w:rsidRDefault="000D08AD" w:rsidP="00116B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4F01" w:rsidRPr="00972B54" w:rsidRDefault="008C4F01">
    <w:pPr>
      <w:pStyle w:val="Header"/>
      <w:rPr>
        <w:sz w:val="20"/>
        <w:szCs w:val="20"/>
      </w:rPr>
    </w:pPr>
    <w:r w:rsidRPr="00972B54">
      <w:rPr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60B637FE" wp14:editId="498F0734">
              <wp:simplePos x="0" y="0"/>
              <wp:positionH relativeFrom="column">
                <wp:posOffset>-17420</wp:posOffset>
              </wp:positionH>
              <wp:positionV relativeFrom="paragraph">
                <wp:posOffset>201827</wp:posOffset>
              </wp:positionV>
              <wp:extent cx="8888627" cy="0"/>
              <wp:effectExtent l="0" t="19050" r="27305" b="3810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888627" cy="0"/>
                      </a:xfrm>
                      <a:prstGeom prst="line">
                        <a:avLst/>
                      </a:prstGeom>
                      <a:noFill/>
                      <a:ln w="47625" cmpd="thinThick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5pt,15.9pt" to="698.55pt,1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" strokeweight="3.75pt">
              <v:stroke linestyle="thinThick"/>
            </v:line>
          </w:pict>
        </mc:Fallback>
      </mc:AlternateContent>
    </w:r>
    <w:r w:rsidRPr="00972B54">
      <w:rPr>
        <w:rFonts w:ascii="GHEA Grapalat" w:hAnsi="GHEA Grapalat"/>
        <w:sz w:val="20"/>
        <w:szCs w:val="20"/>
        <w:lang w:val="en-GB"/>
      </w:rPr>
      <w:t>ARMNAB</w:t>
    </w:r>
    <w:r w:rsidRPr="00972B54">
      <w:rPr>
        <w:rFonts w:ascii="GHEA Grapalat" w:hAnsi="GHEA Grapalat"/>
        <w:sz w:val="20"/>
        <w:szCs w:val="20"/>
        <w:lang w:val="en-GB"/>
      </w:rPr>
      <w:tab/>
      <w:t xml:space="preserve">                                                                   </w:t>
    </w:r>
    <w:r w:rsidR="0005082B">
      <w:rPr>
        <w:rFonts w:ascii="GHEA Grapalat" w:hAnsi="GHEA Grapalat"/>
        <w:sz w:val="20"/>
        <w:szCs w:val="20"/>
        <w:lang w:val="en-GB"/>
      </w:rPr>
      <w:t xml:space="preserve">                                                         </w:t>
    </w:r>
    <w:r w:rsidR="001838C9">
      <w:rPr>
        <w:rFonts w:ascii="GHEA Grapalat" w:hAnsi="GHEA Grapalat"/>
        <w:sz w:val="20"/>
        <w:szCs w:val="20"/>
        <w:lang w:val="ru-RU"/>
      </w:rPr>
      <w:t xml:space="preserve">                                                      </w:t>
    </w:r>
    <w:r w:rsidRPr="00972B54">
      <w:rPr>
        <w:rFonts w:ascii="GHEA Grapalat" w:hAnsi="GHEA Grapalat"/>
        <w:sz w:val="20"/>
        <w:szCs w:val="20"/>
        <w:lang w:val="en-GB"/>
      </w:rPr>
      <w:t xml:space="preserve">  </w:t>
    </w:r>
    <w:r w:rsidR="0005082B">
      <w:rPr>
        <w:rFonts w:ascii="GHEA Grapalat" w:hAnsi="GHEA Grapalat"/>
        <w:lang w:val="en-GB"/>
      </w:rPr>
      <w:t>հավելված  AIB-01-03</w:t>
    </w:r>
    <w:r w:rsidRPr="00972B54">
      <w:rPr>
        <w:rFonts w:ascii="GHEA Grapalat" w:hAnsi="GHEA Grapalat"/>
        <w:sz w:val="20"/>
        <w:szCs w:val="20"/>
        <w:lang w:val="en-GB"/>
      </w:rPr>
      <w:t xml:space="preserve">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148"/>
    <w:multiLevelType w:val="hybridMultilevel"/>
    <w:tmpl w:val="4066DC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C3BDB"/>
    <w:multiLevelType w:val="hybridMultilevel"/>
    <w:tmpl w:val="1A0A796E"/>
    <w:lvl w:ilvl="0" w:tplc="9BEAF7E8">
      <w:start w:val="7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D67105"/>
    <w:multiLevelType w:val="hybridMultilevel"/>
    <w:tmpl w:val="90C43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26538A"/>
    <w:multiLevelType w:val="hybridMultilevel"/>
    <w:tmpl w:val="5DE810F0"/>
    <w:lvl w:ilvl="0" w:tplc="9BEAF7E8">
      <w:start w:val="7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BEAF7E8">
      <w:start w:val="7"/>
      <w:numFmt w:val="bullet"/>
      <w:lvlText w:val="-"/>
      <w:lvlJc w:val="left"/>
      <w:pPr>
        <w:ind w:left="2160" w:hanging="360"/>
      </w:pPr>
      <w:rPr>
        <w:rFonts w:ascii="Sylfaen" w:eastAsia="Times New Roman" w:hAnsi="Sylfaen" w:cs="Sylfaen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D43AE"/>
    <w:multiLevelType w:val="hybridMultilevel"/>
    <w:tmpl w:val="401037B4"/>
    <w:lvl w:ilvl="0" w:tplc="E38025C4">
      <w:start w:val="7"/>
      <w:numFmt w:val="bullet"/>
      <w:lvlText w:val="-"/>
      <w:lvlJc w:val="left"/>
      <w:pPr>
        <w:ind w:left="1440" w:hanging="360"/>
      </w:pPr>
      <w:rPr>
        <w:rFonts w:ascii="Arial Armenian" w:eastAsia="Times New Roman" w:hAnsi="Arial Armenian" w:cs="Times New Roman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0045F59"/>
    <w:multiLevelType w:val="hybridMultilevel"/>
    <w:tmpl w:val="67E4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BE7E3E"/>
    <w:multiLevelType w:val="hybridMultilevel"/>
    <w:tmpl w:val="44328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B59FB"/>
    <w:multiLevelType w:val="hybridMultilevel"/>
    <w:tmpl w:val="8ED4C25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6D0974"/>
    <w:multiLevelType w:val="multilevel"/>
    <w:tmpl w:val="AE740C42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3F9B70A3"/>
    <w:multiLevelType w:val="hybridMultilevel"/>
    <w:tmpl w:val="90C434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11633CE"/>
    <w:multiLevelType w:val="hybridMultilevel"/>
    <w:tmpl w:val="435EF14E"/>
    <w:lvl w:ilvl="0" w:tplc="E38025C4">
      <w:start w:val="7"/>
      <w:numFmt w:val="bullet"/>
      <w:lvlText w:val="-"/>
      <w:lvlJc w:val="left"/>
      <w:pPr>
        <w:ind w:left="720" w:hanging="360"/>
      </w:pPr>
      <w:rPr>
        <w:rFonts w:ascii="Arial Armenian" w:eastAsia="Times New Roman" w:hAnsi="Arial Armeni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9730B33"/>
    <w:multiLevelType w:val="hybridMultilevel"/>
    <w:tmpl w:val="60C04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B45A69"/>
    <w:multiLevelType w:val="hybridMultilevel"/>
    <w:tmpl w:val="7B9A25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061C7C"/>
    <w:multiLevelType w:val="hybridMultilevel"/>
    <w:tmpl w:val="CDC224F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543640"/>
    <w:multiLevelType w:val="hybridMultilevel"/>
    <w:tmpl w:val="01CC5CFC"/>
    <w:lvl w:ilvl="0" w:tplc="9BEAF7E8">
      <w:start w:val="7"/>
      <w:numFmt w:val="bullet"/>
      <w:lvlText w:val="-"/>
      <w:lvlJc w:val="left"/>
      <w:pPr>
        <w:ind w:left="1080" w:hanging="360"/>
      </w:pPr>
      <w:rPr>
        <w:rFonts w:ascii="Sylfaen" w:eastAsia="Times New Roman" w:hAnsi="Sylfaen" w:cs="Sylfaen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783021AA"/>
    <w:multiLevelType w:val="hybridMultilevel"/>
    <w:tmpl w:val="6F26729A"/>
    <w:lvl w:ilvl="0" w:tplc="9BEAF7E8">
      <w:start w:val="7"/>
      <w:numFmt w:val="bullet"/>
      <w:lvlText w:val="-"/>
      <w:lvlJc w:val="left"/>
      <w:pPr>
        <w:ind w:left="720" w:hanging="360"/>
      </w:pPr>
      <w:rPr>
        <w:rFonts w:ascii="Sylfaen" w:eastAsia="Times New Roman" w:hAnsi="Sylfaen" w:cs="Sylfae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3"/>
  </w:num>
  <w:num w:numId="4">
    <w:abstractNumId w:val="6"/>
  </w:num>
  <w:num w:numId="5">
    <w:abstractNumId w:val="11"/>
  </w:num>
  <w:num w:numId="6">
    <w:abstractNumId w:val="2"/>
  </w:num>
  <w:num w:numId="7">
    <w:abstractNumId w:val="9"/>
  </w:num>
  <w:num w:numId="8">
    <w:abstractNumId w:val="8"/>
  </w:num>
  <w:num w:numId="9">
    <w:abstractNumId w:val="1"/>
  </w:num>
  <w:num w:numId="10">
    <w:abstractNumId w:val="1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</w:num>
  <w:num w:numId="13">
    <w:abstractNumId w:val="3"/>
  </w:num>
  <w:num w:numId="14">
    <w:abstractNumId w:val="14"/>
  </w:num>
  <w:num w:numId="15">
    <w:abstractNumId w:val="5"/>
  </w:num>
  <w:num w:numId="16">
    <w:abstractNumId w:val="12"/>
  </w:num>
  <w:num w:numId="17">
    <w:abstractNumId w:val="4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DD5"/>
    <w:rsid w:val="00006A79"/>
    <w:rsid w:val="0004349E"/>
    <w:rsid w:val="0005082B"/>
    <w:rsid w:val="000A37F6"/>
    <w:rsid w:val="000D08AD"/>
    <w:rsid w:val="00116BF7"/>
    <w:rsid w:val="001838C9"/>
    <w:rsid w:val="001C5EE3"/>
    <w:rsid w:val="001F523E"/>
    <w:rsid w:val="002751EC"/>
    <w:rsid w:val="002D03F8"/>
    <w:rsid w:val="002D6672"/>
    <w:rsid w:val="00307555"/>
    <w:rsid w:val="003404A2"/>
    <w:rsid w:val="003A0BBF"/>
    <w:rsid w:val="003F644D"/>
    <w:rsid w:val="004E1982"/>
    <w:rsid w:val="00512E10"/>
    <w:rsid w:val="00531CBA"/>
    <w:rsid w:val="00552D3D"/>
    <w:rsid w:val="005B5304"/>
    <w:rsid w:val="005D736E"/>
    <w:rsid w:val="005E6DD5"/>
    <w:rsid w:val="006B694B"/>
    <w:rsid w:val="007411C8"/>
    <w:rsid w:val="00755F3A"/>
    <w:rsid w:val="007F560E"/>
    <w:rsid w:val="0084642A"/>
    <w:rsid w:val="00867948"/>
    <w:rsid w:val="008C4F01"/>
    <w:rsid w:val="008F2470"/>
    <w:rsid w:val="00941ECD"/>
    <w:rsid w:val="00972B54"/>
    <w:rsid w:val="009776DE"/>
    <w:rsid w:val="009D569A"/>
    <w:rsid w:val="00A17A48"/>
    <w:rsid w:val="00A36E68"/>
    <w:rsid w:val="00A46079"/>
    <w:rsid w:val="00A75D26"/>
    <w:rsid w:val="00AB16AA"/>
    <w:rsid w:val="00BB7197"/>
    <w:rsid w:val="00BD0EF4"/>
    <w:rsid w:val="00C1366D"/>
    <w:rsid w:val="00C87464"/>
    <w:rsid w:val="00CC7895"/>
    <w:rsid w:val="00D04CCE"/>
    <w:rsid w:val="00D46E2A"/>
    <w:rsid w:val="00DA1DB0"/>
    <w:rsid w:val="00E50DA7"/>
    <w:rsid w:val="00E96C06"/>
    <w:rsid w:val="00F35A40"/>
    <w:rsid w:val="00F9074D"/>
    <w:rsid w:val="00FC73B3"/>
    <w:rsid w:val="00FE14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E6DD5"/>
    <w:pPr>
      <w:keepNext/>
      <w:numPr>
        <w:numId w:val="8"/>
      </w:numPr>
      <w:spacing w:before="240" w:after="60" w:line="240" w:lineRule="auto"/>
      <w:outlineLvl w:val="0"/>
    </w:pPr>
    <w:rPr>
      <w:rFonts w:ascii="GHEA Grapalat" w:eastAsia="Times New Roman" w:hAnsi="GHEA Grapalat" w:cs="Times New Roman"/>
      <w:b/>
      <w:bCs/>
      <w:kern w:val="3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DD5"/>
    <w:rPr>
      <w:rFonts w:ascii="GHEA Grapalat" w:eastAsia="Times New Roman" w:hAnsi="GHEA Grapalat" w:cs="Times New Roman"/>
      <w:b/>
      <w:bCs/>
      <w:kern w:val="32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E6DD5"/>
  </w:style>
  <w:style w:type="table" w:styleId="TableGrid">
    <w:name w:val="Table Grid"/>
    <w:basedOn w:val="TableNormal"/>
    <w:uiPriority w:val="59"/>
    <w:rsid w:val="005E6D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6DD5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E6D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6DD5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E6DD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DD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D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E6DD5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customStyle="1" w:styleId="Note">
    <w:name w:val="Note"/>
    <w:basedOn w:val="Default"/>
    <w:next w:val="Default"/>
    <w:uiPriority w:val="99"/>
    <w:rsid w:val="005E6DD5"/>
    <w:rPr>
      <w:rFonts w:ascii="Arial" w:eastAsia="Calibri" w:hAnsi="Arial" w:cs="Arial"/>
      <w:color w:val="auto"/>
    </w:rPr>
  </w:style>
  <w:style w:type="paragraph" w:customStyle="1" w:styleId="Normal1">
    <w:name w:val="Normal1"/>
    <w:basedOn w:val="Normal"/>
    <w:link w:val="normalChar2"/>
    <w:rsid w:val="005E6DD5"/>
    <w:pPr>
      <w:spacing w:after="0" w:line="240" w:lineRule="auto"/>
      <w:ind w:firstLine="720"/>
    </w:pPr>
    <w:rPr>
      <w:rFonts w:ascii="SARM" w:eastAsia="Times New Roman" w:hAnsi="SARM" w:cs="Times New Roman"/>
      <w:noProof/>
      <w:sz w:val="24"/>
      <w:szCs w:val="20"/>
      <w:lang w:val="ru-RU" w:eastAsia="ru-RU"/>
    </w:rPr>
  </w:style>
  <w:style w:type="character" w:customStyle="1" w:styleId="normalChar2">
    <w:name w:val="normal Char2"/>
    <w:link w:val="Normal1"/>
    <w:rsid w:val="005E6DD5"/>
    <w:rPr>
      <w:rFonts w:ascii="SARM" w:eastAsia="Times New Roman" w:hAnsi="SARM" w:cs="Times New Roman"/>
      <w:noProof/>
      <w:sz w:val="24"/>
      <w:szCs w:val="20"/>
      <w:lang w:val="ru-RU" w:eastAsia="ru-RU"/>
    </w:rPr>
  </w:style>
  <w:style w:type="paragraph" w:customStyle="1" w:styleId="Definition">
    <w:name w:val="Definition"/>
    <w:basedOn w:val="Default"/>
    <w:next w:val="Default"/>
    <w:uiPriority w:val="99"/>
    <w:rsid w:val="005E6DD5"/>
    <w:rPr>
      <w:rFonts w:ascii="Arial" w:eastAsia="Calibri" w:hAnsi="Arial" w:cs="Arial"/>
      <w:color w:val="auto"/>
    </w:rPr>
  </w:style>
  <w:style w:type="character" w:styleId="CommentReference">
    <w:name w:val="annotation reference"/>
    <w:semiHidden/>
    <w:unhideWhenUsed/>
    <w:rsid w:val="005E6D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6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6DD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5E6DD5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5E6DD5"/>
    <w:pPr>
      <w:keepNext/>
      <w:numPr>
        <w:numId w:val="8"/>
      </w:numPr>
      <w:spacing w:before="240" w:after="60" w:line="240" w:lineRule="auto"/>
      <w:outlineLvl w:val="0"/>
    </w:pPr>
    <w:rPr>
      <w:rFonts w:ascii="GHEA Grapalat" w:eastAsia="Times New Roman" w:hAnsi="GHEA Grapalat" w:cs="Times New Roman"/>
      <w:b/>
      <w:bCs/>
      <w:kern w:val="32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E6DD5"/>
    <w:rPr>
      <w:rFonts w:ascii="GHEA Grapalat" w:eastAsia="Times New Roman" w:hAnsi="GHEA Grapalat" w:cs="Times New Roman"/>
      <w:b/>
      <w:bCs/>
      <w:kern w:val="32"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5E6DD5"/>
  </w:style>
  <w:style w:type="table" w:styleId="TableGrid">
    <w:name w:val="Table Grid"/>
    <w:basedOn w:val="TableNormal"/>
    <w:uiPriority w:val="59"/>
    <w:rsid w:val="005E6DD5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6DD5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5E6DD5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5E6DD5"/>
    <w:pPr>
      <w:tabs>
        <w:tab w:val="center" w:pos="4680"/>
        <w:tab w:val="right" w:pos="9360"/>
      </w:tabs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5E6DD5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6DD5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6DD5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5E6DD5"/>
    <w:pPr>
      <w:autoSpaceDE w:val="0"/>
      <w:autoSpaceDN w:val="0"/>
      <w:adjustRightInd w:val="0"/>
      <w:spacing w:after="0" w:line="240" w:lineRule="auto"/>
    </w:pPr>
    <w:rPr>
      <w:rFonts w:ascii="Sylfaen" w:eastAsia="Times New Roman" w:hAnsi="Sylfaen" w:cs="Sylfaen"/>
      <w:color w:val="000000"/>
      <w:sz w:val="24"/>
      <w:szCs w:val="24"/>
    </w:rPr>
  </w:style>
  <w:style w:type="paragraph" w:customStyle="1" w:styleId="Note">
    <w:name w:val="Note"/>
    <w:basedOn w:val="Default"/>
    <w:next w:val="Default"/>
    <w:uiPriority w:val="99"/>
    <w:rsid w:val="005E6DD5"/>
    <w:rPr>
      <w:rFonts w:ascii="Arial" w:eastAsia="Calibri" w:hAnsi="Arial" w:cs="Arial"/>
      <w:color w:val="auto"/>
    </w:rPr>
  </w:style>
  <w:style w:type="paragraph" w:customStyle="1" w:styleId="Normal1">
    <w:name w:val="Normal1"/>
    <w:basedOn w:val="Normal"/>
    <w:link w:val="normalChar2"/>
    <w:rsid w:val="005E6DD5"/>
    <w:pPr>
      <w:spacing w:after="0" w:line="240" w:lineRule="auto"/>
      <w:ind w:firstLine="720"/>
    </w:pPr>
    <w:rPr>
      <w:rFonts w:ascii="SARM" w:eastAsia="Times New Roman" w:hAnsi="SARM" w:cs="Times New Roman"/>
      <w:noProof/>
      <w:sz w:val="24"/>
      <w:szCs w:val="20"/>
      <w:lang w:val="ru-RU" w:eastAsia="ru-RU"/>
    </w:rPr>
  </w:style>
  <w:style w:type="character" w:customStyle="1" w:styleId="normalChar2">
    <w:name w:val="normal Char2"/>
    <w:link w:val="Normal1"/>
    <w:rsid w:val="005E6DD5"/>
    <w:rPr>
      <w:rFonts w:ascii="SARM" w:eastAsia="Times New Roman" w:hAnsi="SARM" w:cs="Times New Roman"/>
      <w:noProof/>
      <w:sz w:val="24"/>
      <w:szCs w:val="20"/>
      <w:lang w:val="ru-RU" w:eastAsia="ru-RU"/>
    </w:rPr>
  </w:style>
  <w:style w:type="paragraph" w:customStyle="1" w:styleId="Definition">
    <w:name w:val="Definition"/>
    <w:basedOn w:val="Default"/>
    <w:next w:val="Default"/>
    <w:uiPriority w:val="99"/>
    <w:rsid w:val="005E6DD5"/>
    <w:rPr>
      <w:rFonts w:ascii="Arial" w:eastAsia="Calibri" w:hAnsi="Arial" w:cs="Arial"/>
      <w:color w:val="auto"/>
    </w:rPr>
  </w:style>
  <w:style w:type="character" w:styleId="CommentReference">
    <w:name w:val="annotation reference"/>
    <w:semiHidden/>
    <w:unhideWhenUsed/>
    <w:rsid w:val="005E6DD5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E6D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5E6DD5"/>
    <w:rPr>
      <w:rFonts w:ascii="Times New Roman" w:eastAsia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5E6DD5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170E5-0B48-4B44-BFAE-10E0FE86D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13</Pages>
  <Words>4717</Words>
  <Characters>26889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40</cp:revision>
  <cp:lastPrinted>2019-09-20T07:48:00Z</cp:lastPrinted>
  <dcterms:created xsi:type="dcterms:W3CDTF">2013-10-04T11:55:00Z</dcterms:created>
  <dcterms:modified xsi:type="dcterms:W3CDTF">2020-09-07T10:25:00Z</dcterms:modified>
</cp:coreProperties>
</file>